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C086" w14:textId="77777777" w:rsidR="00F71A68" w:rsidRDefault="00F71A6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4D8B5B7" w14:textId="77777777" w:rsidR="00F71A68" w:rsidRDefault="00F71A6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BFE992" w14:textId="77777777" w:rsidR="00F71A68" w:rsidRDefault="0001676C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...  İL SAĞLIK MÜDÜRLÜĞÜNE </w:t>
      </w:r>
    </w:p>
    <w:p w14:paraId="557079CD" w14:textId="77777777" w:rsidR="00F71A68" w:rsidRDefault="00F71A6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FD9FAA" w14:textId="77777777" w:rsidR="00F71A68" w:rsidRDefault="00F71A6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E30FB4" w14:textId="77777777" w:rsidR="00F71A68" w:rsidRDefault="0001676C">
      <w:pPr>
        <w:tabs>
          <w:tab w:val="left" w:pos="107"/>
          <w:tab w:val="left" w:pos="113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Konu: </w:t>
      </w:r>
      <w:r>
        <w:rPr>
          <w:rFonts w:ascii="Times New Roman" w:hAnsi="Times New Roman"/>
          <w:color w:val="000000"/>
          <w:sz w:val="28"/>
          <w:szCs w:val="28"/>
        </w:rPr>
        <w:t>Eksik Yatan Teşvik Ödemesi Hakkında.</w:t>
      </w:r>
    </w:p>
    <w:p w14:paraId="53DE4927" w14:textId="77777777" w:rsidR="00F71A68" w:rsidRDefault="00F71A68">
      <w:pPr>
        <w:tabs>
          <w:tab w:val="left" w:pos="107"/>
          <w:tab w:val="left" w:pos="113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A93211" w14:textId="7088E4FE" w:rsidR="00F71A68" w:rsidRDefault="0001676C">
      <w:pPr>
        <w:tabs>
          <w:tab w:val="left" w:pos="107"/>
          <w:tab w:val="left" w:pos="113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25.08.2022 tarihinde Cumhurbaşkanı </w:t>
      </w:r>
      <w:r w:rsidR="00730DBE">
        <w:rPr>
          <w:rFonts w:ascii="Times New Roman" w:hAnsi="Times New Roman"/>
          <w:color w:val="000000"/>
          <w:sz w:val="28"/>
          <w:szCs w:val="28"/>
        </w:rPr>
        <w:t>tarafından Resmi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0DBE">
        <w:rPr>
          <w:rFonts w:ascii="Times New Roman" w:hAnsi="Times New Roman"/>
          <w:color w:val="000000"/>
          <w:sz w:val="28"/>
          <w:szCs w:val="28"/>
        </w:rPr>
        <w:t>Gazete ‘de</w:t>
      </w:r>
      <w:r>
        <w:rPr>
          <w:rFonts w:ascii="Times New Roman" w:hAnsi="Times New Roman"/>
          <w:color w:val="000000"/>
          <w:sz w:val="28"/>
          <w:szCs w:val="28"/>
        </w:rPr>
        <w:t xml:space="preserve"> yayımlanan Aile Hekimliği Sözleşme ve Ödeme Yönetmeliğinde Değişiklik Yapılmasına Dair Yönetmelikte; Aile </w:t>
      </w:r>
      <w:r>
        <w:rPr>
          <w:rFonts w:ascii="Times New Roman" w:hAnsi="Times New Roman"/>
          <w:color w:val="000000"/>
          <w:sz w:val="28"/>
          <w:szCs w:val="28"/>
        </w:rPr>
        <w:t>Hekimliği Sözleşme ve Ödeme Yönetmeliğinin 18 inci maddesinin ikinci fıkrasının (a) bendine (10) numaralı alt bendinden sonra gelmek üzere aşağıdaki alt bentler eklenmiştir.</w:t>
      </w:r>
    </w:p>
    <w:p w14:paraId="22F261F0" w14:textId="77777777" w:rsidR="00F71A68" w:rsidRDefault="00F71A68">
      <w:pPr>
        <w:tabs>
          <w:tab w:val="left" w:pos="107"/>
          <w:tab w:val="left" w:pos="113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A3EAA9" w14:textId="7A196D38" w:rsidR="00F71A68" w:rsidRDefault="00730DBE">
      <w:pPr>
        <w:tabs>
          <w:tab w:val="left" w:pos="107"/>
          <w:tab w:val="left" w:pos="1136"/>
        </w:tabs>
        <w:jc w:val="both"/>
        <w:rPr>
          <w:b/>
          <w:bCs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“12</w:t>
      </w:r>
      <w:r w:rsidR="0001676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) Aile hekimliği birimince yapılan günlük muayene sayısının;</w:t>
      </w:r>
    </w:p>
    <w:p w14:paraId="766E3141" w14:textId="77777777" w:rsidR="00F71A68" w:rsidRDefault="0001676C">
      <w:pPr>
        <w:tabs>
          <w:tab w:val="left" w:pos="107"/>
          <w:tab w:val="left" w:pos="1136"/>
        </w:tabs>
        <w:jc w:val="both"/>
        <w:rPr>
          <w:b/>
          <w:bCs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i) 41-50 arasınd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a olması halinde tavan ücretin % 10’u,</w:t>
      </w:r>
    </w:p>
    <w:p w14:paraId="7C647EF9" w14:textId="77777777" w:rsidR="00F71A68" w:rsidRDefault="0001676C">
      <w:pPr>
        <w:tabs>
          <w:tab w:val="left" w:pos="107"/>
          <w:tab w:val="left" w:pos="1136"/>
        </w:tabs>
        <w:jc w:val="both"/>
        <w:rPr>
          <w:b/>
          <w:bCs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ii) 51-60 arasında olması halinde tavan ücretin % 21’i,</w:t>
      </w:r>
    </w:p>
    <w:p w14:paraId="36681A1B" w14:textId="77777777" w:rsidR="00F71A68" w:rsidRDefault="0001676C">
      <w:pPr>
        <w:tabs>
          <w:tab w:val="left" w:pos="107"/>
          <w:tab w:val="left" w:pos="1136"/>
        </w:tabs>
        <w:jc w:val="both"/>
        <w:rPr>
          <w:b/>
          <w:bCs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iii) 61-75 arasında olması halinde tavan ücretin % 31’i,</w:t>
      </w:r>
    </w:p>
    <w:p w14:paraId="52BE5D31" w14:textId="77777777" w:rsidR="00F71A68" w:rsidRDefault="0001676C">
      <w:pPr>
        <w:tabs>
          <w:tab w:val="left" w:pos="107"/>
          <w:tab w:val="left" w:pos="1136"/>
        </w:tabs>
        <w:jc w:val="both"/>
        <w:rPr>
          <w:b/>
          <w:bCs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iv) 76 ve üzeri olması halinde tavan ücretin % 42’si</w:t>
      </w:r>
    </w:p>
    <w:p w14:paraId="6C0A0367" w14:textId="77777777" w:rsidR="00F71A68" w:rsidRDefault="0001676C">
      <w:pPr>
        <w:tabs>
          <w:tab w:val="left" w:pos="107"/>
          <w:tab w:val="left" w:pos="1136"/>
        </w:tabs>
        <w:jc w:val="both"/>
        <w:rPr>
          <w:b/>
          <w:bCs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oranında teşvik ödemesi yapılır. Bu alt bent kapsam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ında aile hekimliği biriminin günlük muayene sayısı, aile hekiminin yaptığı aylık toplam muayene sayısının, aile hekiminin ilgili aydaki fiilen görev yaptığı gün sayısına bölünmesi ile bulunur.’’</w:t>
      </w:r>
    </w:p>
    <w:p w14:paraId="5731881E" w14:textId="77777777" w:rsidR="00F71A68" w:rsidRDefault="00F71A68">
      <w:pPr>
        <w:tabs>
          <w:tab w:val="left" w:pos="107"/>
          <w:tab w:val="left" w:pos="1136"/>
        </w:tabs>
        <w:jc w:val="both"/>
      </w:pPr>
    </w:p>
    <w:p w14:paraId="223FD0ED" w14:textId="0C772610" w:rsidR="00F71A68" w:rsidRDefault="0001676C">
      <w:pPr>
        <w:tabs>
          <w:tab w:val="left" w:pos="107"/>
          <w:tab w:val="left" w:pos="113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Denilmektedir ve aile hekimlerine 2023 yılının birinci yarı</w:t>
      </w:r>
      <w:r>
        <w:rPr>
          <w:rFonts w:ascii="Times New Roman" w:hAnsi="Times New Roman"/>
          <w:color w:val="000000"/>
          <w:sz w:val="28"/>
          <w:szCs w:val="28"/>
        </w:rPr>
        <w:t xml:space="preserve">sında 8.887,49 TL teşvik </w:t>
      </w:r>
      <w:r w:rsidR="00730DBE">
        <w:rPr>
          <w:rFonts w:ascii="Times New Roman" w:hAnsi="Times New Roman"/>
          <w:color w:val="000000"/>
          <w:sz w:val="28"/>
          <w:szCs w:val="28"/>
        </w:rPr>
        <w:t>ödemesi ve</w:t>
      </w:r>
      <w:r>
        <w:rPr>
          <w:rFonts w:ascii="Times New Roman" w:hAnsi="Times New Roman"/>
          <w:color w:val="000000"/>
          <w:sz w:val="28"/>
          <w:szCs w:val="28"/>
        </w:rPr>
        <w:t xml:space="preserve"> 8.887,49 TL destek ödemesi yapılmaktaydı, 2023 yılının 2. </w:t>
      </w:r>
      <w:r w:rsidR="0097518D">
        <w:rPr>
          <w:rFonts w:ascii="Times New Roman" w:hAnsi="Times New Roman"/>
          <w:color w:val="000000"/>
          <w:sz w:val="28"/>
          <w:szCs w:val="28"/>
        </w:rPr>
        <w:t>yarısında teşvik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18D">
        <w:rPr>
          <w:rFonts w:ascii="Times New Roman" w:hAnsi="Times New Roman"/>
          <w:color w:val="000000"/>
          <w:sz w:val="28"/>
          <w:szCs w:val="28"/>
        </w:rPr>
        <w:t>ödemeleri ve</w:t>
      </w:r>
      <w:r>
        <w:rPr>
          <w:rFonts w:ascii="Times New Roman" w:hAnsi="Times New Roman"/>
          <w:color w:val="000000"/>
          <w:sz w:val="28"/>
          <w:szCs w:val="28"/>
        </w:rPr>
        <w:t xml:space="preserve"> destek ödemeleri kamu çalışanlarının maaşlarına yapılan %17,55 zamla 10,447,25 TL olmuştur.</w:t>
      </w:r>
    </w:p>
    <w:p w14:paraId="053EC867" w14:textId="77777777" w:rsidR="00F71A68" w:rsidRDefault="00F71A68">
      <w:pPr>
        <w:tabs>
          <w:tab w:val="left" w:pos="107"/>
          <w:tab w:val="left" w:pos="1136"/>
        </w:tabs>
        <w:jc w:val="both"/>
      </w:pPr>
    </w:p>
    <w:p w14:paraId="549AC2A7" w14:textId="530455FC" w:rsidR="00F71A68" w:rsidRDefault="00730DBE">
      <w:pPr>
        <w:tabs>
          <w:tab w:val="left" w:pos="107"/>
          <w:tab w:val="left" w:pos="113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05.04.2023 tarihinde</w:t>
      </w:r>
      <w:r w:rsidR="0001676C">
        <w:rPr>
          <w:rFonts w:ascii="Times New Roman" w:hAnsi="Times New Roman"/>
          <w:color w:val="000000"/>
          <w:sz w:val="28"/>
          <w:szCs w:val="28"/>
        </w:rPr>
        <w:t xml:space="preserve"> Aile Hekimliği</w:t>
      </w:r>
      <w:r w:rsidR="0001676C">
        <w:rPr>
          <w:rFonts w:ascii="Times New Roman" w:hAnsi="Times New Roman"/>
          <w:color w:val="000000"/>
          <w:sz w:val="28"/>
          <w:szCs w:val="28"/>
        </w:rPr>
        <w:t xml:space="preserve"> Sözleşme ve Ödeme Yönetmeliğinde Değişiklik Yapılmasına Dair Yönetmelik yayımlanmış </w:t>
      </w:r>
      <w:r w:rsidR="0001676C">
        <w:rPr>
          <w:rFonts w:ascii="Times New Roman" w:hAnsi="Times New Roman"/>
          <w:b/>
          <w:color w:val="000000"/>
          <w:sz w:val="28"/>
          <w:szCs w:val="28"/>
        </w:rPr>
        <w:t>MADDE 25/A eklenmiştir.</w:t>
      </w:r>
    </w:p>
    <w:p w14:paraId="502A5317" w14:textId="77777777" w:rsidR="00F71A68" w:rsidRDefault="00F71A68">
      <w:pPr>
        <w:tabs>
          <w:tab w:val="left" w:pos="107"/>
          <w:tab w:val="left" w:pos="1136"/>
        </w:tabs>
        <w:jc w:val="both"/>
        <w:rPr>
          <w:b/>
        </w:rPr>
      </w:pPr>
    </w:p>
    <w:p w14:paraId="02C26BB5" w14:textId="77777777" w:rsidR="00F71A68" w:rsidRDefault="0001676C">
      <w:pPr>
        <w:tabs>
          <w:tab w:val="left" w:pos="107"/>
          <w:tab w:val="left" w:pos="1136"/>
        </w:tabs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MADDE 25/A </w:t>
      </w:r>
    </w:p>
    <w:p w14:paraId="77AAA3C4" w14:textId="77777777" w:rsidR="00F71A68" w:rsidRDefault="0001676C">
      <w:pPr>
        <w:tabs>
          <w:tab w:val="left" w:pos="107"/>
          <w:tab w:val="left" w:pos="1136"/>
        </w:tabs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(1) Genel hayata etkili afet b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ölgesi olarak kabul edilen yerlerde aile hekimliği uygulaması, Sağlık Bakanının onayı ile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aşağıdaki şekilde yürütülebilir:</w:t>
      </w:r>
    </w:p>
    <w:p w14:paraId="68598C11" w14:textId="77777777" w:rsidR="00F71A68" w:rsidRDefault="0001676C">
      <w:pPr>
        <w:tabs>
          <w:tab w:val="left" w:pos="107"/>
          <w:tab w:val="left" w:pos="1136"/>
        </w:tabs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a) Sözleşmeli aile hekimleri ile aile sağlığı çalışanlarının ödemelerinde; kayıtlı kişiler için ödenecek ücret, tarama ve takip katsayısı ile teşvik ödemeleri her biri ayrı ayrı hesaplanarak genel hayata etkili afet durumda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n önceki son aya ait aylık ücretlerinden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az olmamak üzere ödeme yapılır.</w:t>
      </w:r>
    </w:p>
    <w:p w14:paraId="4E5F4E4D" w14:textId="77777777" w:rsidR="00F71A68" w:rsidRDefault="0001676C">
      <w:pPr>
        <w:tabs>
          <w:tab w:val="left" w:pos="107"/>
          <w:tab w:val="left" w:pos="1136"/>
        </w:tabs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b) Hizmet sunumuna devam edilmesi mümkün olmayan aile hekimliği birimleri için genel hayata etkili afetin</w:t>
      </w:r>
    </w:p>
    <w:p w14:paraId="394BCFEB" w14:textId="77777777" w:rsidR="00F71A68" w:rsidRDefault="0001676C">
      <w:pPr>
        <w:tabs>
          <w:tab w:val="left" w:pos="107"/>
          <w:tab w:val="left" w:pos="1136"/>
        </w:tabs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yaşandığı durumdan önceki son aya ait aile sağlığı merkezi gider ödemesi öden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meye devam edilir. Bu birimler müdürlükçe gösterilen yerlerde hizmet sunumuna devam eder.</w:t>
      </w:r>
    </w:p>
    <w:p w14:paraId="2C742C16" w14:textId="77777777" w:rsidR="00F71A68" w:rsidRDefault="0001676C">
      <w:pPr>
        <w:tabs>
          <w:tab w:val="left" w:pos="107"/>
          <w:tab w:val="left" w:pos="1136"/>
        </w:tabs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c) Aile hekimine kayıtlı kişi sayısının bin kişinin altına düşmesi nedeniyle sözleşmenin feshi hükümleri bir yıl süreyle uygulanmaz.</w:t>
      </w:r>
    </w:p>
    <w:p w14:paraId="7FCC06EE" w14:textId="77777777" w:rsidR="00F71A68" w:rsidRDefault="0001676C">
      <w:pPr>
        <w:tabs>
          <w:tab w:val="left" w:pos="107"/>
          <w:tab w:val="left" w:pos="1136"/>
        </w:tabs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ç) Koruyucu sağlık hizmetlerinin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uygulanması ile ilgili 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20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nci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ve 23 üncü maddelere istinaden herhangi bir kesinti yapılmaz.</w:t>
      </w:r>
    </w:p>
    <w:p w14:paraId="5132C87A" w14:textId="77777777" w:rsidR="00F71A68" w:rsidRDefault="0001676C">
      <w:pPr>
        <w:tabs>
          <w:tab w:val="left" w:pos="107"/>
          <w:tab w:val="left" w:pos="1136"/>
        </w:tabs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(2) Bu uygulamalar, genel hayata etkili afetin yaşanmasından itibaren altı ay süre ile uygulanır. Sağlık Bakanının onayı ile bu süre bir defa olmak üzere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uzatılabilir.</w:t>
      </w:r>
    </w:p>
    <w:p w14:paraId="2441DF71" w14:textId="77777777" w:rsidR="00F71A68" w:rsidRDefault="00F71A68">
      <w:pPr>
        <w:tabs>
          <w:tab w:val="left" w:pos="107"/>
          <w:tab w:val="left" w:pos="1136"/>
        </w:tabs>
        <w:jc w:val="both"/>
      </w:pPr>
    </w:p>
    <w:p w14:paraId="3E7FFA2D" w14:textId="77777777" w:rsidR="0097518D" w:rsidRDefault="0001676C">
      <w:pPr>
        <w:tabs>
          <w:tab w:val="left" w:pos="107"/>
          <w:tab w:val="left" w:pos="1136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Söz konusu uygulama 15.08.2023 tarihinde Bakanlık makamından alınan olur ile 3 aylığına uzatılmıştır, 15.08.2023 tarihinde tarafıma ödemesi yapılan </w:t>
      </w:r>
      <w:r w:rsidR="0097518D">
        <w:rPr>
          <w:rFonts w:ascii="Times New Roman" w:hAnsi="Times New Roman"/>
          <w:b/>
          <w:bCs/>
          <w:color w:val="000000"/>
          <w:sz w:val="28"/>
          <w:szCs w:val="28"/>
        </w:rPr>
        <w:t>Temmuz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2023 hak edişimde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Teşvik Ödemesi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%17,55 oranındaki zam </w:t>
      </w:r>
      <w:r w:rsidR="00730DBE">
        <w:rPr>
          <w:rFonts w:ascii="Times New Roman" w:hAnsi="Times New Roman"/>
          <w:b/>
          <w:bCs/>
          <w:color w:val="000000"/>
          <w:sz w:val="28"/>
          <w:szCs w:val="28"/>
        </w:rPr>
        <w:t>uygulanmadan 8.887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,49 TL </w:t>
      </w:r>
      <w:r w:rsidR="00730DBE">
        <w:rPr>
          <w:rFonts w:ascii="Times New Roman" w:hAnsi="Times New Roman"/>
          <w:b/>
          <w:bCs/>
          <w:color w:val="000000"/>
          <w:sz w:val="28"/>
          <w:szCs w:val="28"/>
        </w:rPr>
        <w:t>olarak ödenmiştir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Bu eksik yatan 1.559,75 TL’nin bir hesap hatası sonucunda mı yoksa farklı bir sebeple mi yatırılmadığı tarafımca bilinmemektedir.  </w:t>
      </w:r>
    </w:p>
    <w:p w14:paraId="6B909EF9" w14:textId="77777777" w:rsidR="0097518D" w:rsidRDefault="0097518D">
      <w:pPr>
        <w:tabs>
          <w:tab w:val="left" w:pos="107"/>
          <w:tab w:val="left" w:pos="1136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E25B3D7" w14:textId="4EAD5B33" w:rsidR="00F71A68" w:rsidRDefault="0001676C">
      <w:pPr>
        <w:tabs>
          <w:tab w:val="left" w:pos="107"/>
          <w:tab w:val="left" w:pos="113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Eksik </w:t>
      </w:r>
      <w:r w:rsidR="00730DBE">
        <w:rPr>
          <w:rFonts w:ascii="Times New Roman" w:hAnsi="Times New Roman"/>
          <w:b/>
          <w:bCs/>
          <w:color w:val="000000"/>
          <w:sz w:val="28"/>
          <w:szCs w:val="28"/>
        </w:rPr>
        <w:t>yatan teşvik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ödemesinin </w:t>
      </w:r>
      <w:r>
        <w:rPr>
          <w:rFonts w:ascii="Times New Roman" w:hAnsi="Times New Roman"/>
          <w:color w:val="000000"/>
          <w:sz w:val="28"/>
          <w:szCs w:val="28"/>
        </w:rPr>
        <w:t>bir an önce nezdinizde bulunan bana ait banka hesabına yatırılmasını arz ve tal</w:t>
      </w:r>
      <w:r>
        <w:rPr>
          <w:rFonts w:ascii="Times New Roman" w:hAnsi="Times New Roman"/>
          <w:color w:val="000000"/>
          <w:sz w:val="28"/>
          <w:szCs w:val="28"/>
        </w:rPr>
        <w:t>ep ederim. ...08.2023</w:t>
      </w:r>
    </w:p>
    <w:p w14:paraId="57710503" w14:textId="77777777" w:rsidR="00F71A68" w:rsidRDefault="00F71A68">
      <w:pPr>
        <w:tabs>
          <w:tab w:val="left" w:pos="107"/>
          <w:tab w:val="left" w:pos="113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DA2FFD" w14:textId="77777777" w:rsidR="00F71A68" w:rsidRDefault="00F71A6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6FC5F7" w14:textId="2B1CBEAA" w:rsidR="00F71A68" w:rsidRDefault="0001676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Dr. </w:t>
      </w:r>
    </w:p>
    <w:p w14:paraId="610A7264" w14:textId="77777777" w:rsidR="00F71A68" w:rsidRDefault="00F71A6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D3421D" w14:textId="77777777" w:rsidR="00F71A68" w:rsidRDefault="00F71A6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F71A68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0">
    <w:altName w:val="Calibri"/>
    <w:charset w:val="01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2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D2F95"/>
    <w:multiLevelType w:val="multilevel"/>
    <w:tmpl w:val="5F523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923348"/>
    <w:multiLevelType w:val="multilevel"/>
    <w:tmpl w:val="01E2876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0" w:hAnsi="0" w:cs="0" w:hint="default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num w:numId="1" w16cid:durableId="53816411">
    <w:abstractNumId w:val="1"/>
  </w:num>
  <w:num w:numId="2" w16cid:durableId="148828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68"/>
    <w:rsid w:val="0001676C"/>
    <w:rsid w:val="00730DBE"/>
    <w:rsid w:val="0097518D"/>
    <w:rsid w:val="00F7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DE67"/>
  <w15:docId w15:val="{78F7C253-CCE1-4FE8-9F72-E95D09B4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rPr>
      <w:color w:val="000080"/>
      <w:u w:val="single"/>
      <w:lang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  <w:rPr>
      <w:lang/>
    </w:rPr>
  </w:style>
  <w:style w:type="paragraph" w:customStyle="1" w:styleId="LO-normal">
    <w:name w:val="LO-normal"/>
    <w:qFormat/>
    <w:rPr>
      <w:rFonts w:eastAsia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noyan</dc:creator>
  <dc:description/>
  <cp:lastModifiedBy>kemal noyan</cp:lastModifiedBy>
  <cp:revision>2</cp:revision>
  <dcterms:created xsi:type="dcterms:W3CDTF">2023-08-28T09:57:00Z</dcterms:created>
  <dcterms:modified xsi:type="dcterms:W3CDTF">2023-08-28T09:57:00Z</dcterms:modified>
  <dc:language>tr-TR</dc:language>
</cp:coreProperties>
</file>