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B7" w:rsidRDefault="00DC76B7" w:rsidP="00DC76B7">
      <w:pPr>
        <w:spacing w:line="240" w:lineRule="auto"/>
        <w:jc w:val="center"/>
      </w:pPr>
    </w:p>
    <w:p w:rsidR="00DC76B7" w:rsidRDefault="00DC76B7" w:rsidP="00DC76B7">
      <w:pPr>
        <w:spacing w:line="240" w:lineRule="auto"/>
        <w:jc w:val="center"/>
      </w:pPr>
      <w:r>
        <w:t>TÜRKİYE HALK SAĞLIĞI KURUMU’NA</w:t>
      </w:r>
    </w:p>
    <w:p w:rsidR="0042710A" w:rsidRDefault="0042710A" w:rsidP="00DC76B7">
      <w:pPr>
        <w:spacing w:line="240" w:lineRule="auto"/>
        <w:jc w:val="center"/>
      </w:pPr>
    </w:p>
    <w:p w:rsidR="00526D1E" w:rsidRDefault="00D33388" w:rsidP="00D33388">
      <w:pPr>
        <w:spacing w:line="240" w:lineRule="auto"/>
        <w:jc w:val="both"/>
        <w:rPr>
          <w:b/>
        </w:rPr>
      </w:pPr>
      <w:r>
        <w:t>Konu</w:t>
      </w:r>
      <w:r w:rsidR="0042710A">
        <w:tab/>
      </w:r>
      <w:r w:rsidR="0042710A">
        <w:tab/>
      </w:r>
      <w:r>
        <w:t>: Cumartesi nöbetleri savunma istemi hakkında</w:t>
      </w:r>
    </w:p>
    <w:p w:rsidR="0042710A" w:rsidRDefault="0042710A" w:rsidP="00764A59">
      <w:pPr>
        <w:pStyle w:val="NormalWeb"/>
        <w:shd w:val="clear" w:color="auto" w:fill="FFFFFF"/>
        <w:spacing w:before="0" w:beforeAutospacing="0" w:after="0" w:afterAutospacing="0"/>
        <w:jc w:val="both"/>
      </w:pPr>
    </w:p>
    <w:p w:rsidR="0042710A" w:rsidRDefault="0042710A" w:rsidP="00764A59">
      <w:pPr>
        <w:pStyle w:val="NormalWeb"/>
        <w:shd w:val="clear" w:color="auto" w:fill="FFFFFF"/>
        <w:spacing w:before="0" w:beforeAutospacing="0" w:after="0" w:afterAutospacing="0"/>
        <w:jc w:val="both"/>
      </w:pPr>
    </w:p>
    <w:p w:rsidR="00515DF5" w:rsidRDefault="00D33388" w:rsidP="00764A59">
      <w:pPr>
        <w:pStyle w:val="NormalWeb"/>
        <w:shd w:val="clear" w:color="auto" w:fill="FFFFFF"/>
        <w:spacing w:before="0" w:beforeAutospacing="0" w:after="0" w:afterAutospacing="0"/>
        <w:jc w:val="both"/>
        <w:rPr>
          <w:b/>
          <w:color w:val="000000"/>
        </w:rPr>
      </w:pPr>
      <w:r>
        <w:tab/>
      </w:r>
      <w:proofErr w:type="gramStart"/>
      <w:r w:rsidR="00EB767A">
        <w:t xml:space="preserve">07.09.2016 tarihli ve 29824 sayılı Resmi Gazete’de yayımlanan 6745 sayılı Yatırımların Proje Bazında Desteklenmesi ile Bazı Kanun ve Kanun Hükmünde Kararnamelerde Değişiklik Yapılmasına Dair Kanun’un 59. maddesinde “24.11.2004 tarihli ve 5258 sayılı Aile Hekimliği Kanunu’nun 3. maddesinin 5. fıkrasının ikinci cümlesi şu şekilde değiştirilmiştir;”Aile Hekimlerine ve Aile Sağlığı Elemanlarına </w:t>
      </w:r>
      <w:r w:rsidR="00EB767A">
        <w:rPr>
          <w:b/>
        </w:rPr>
        <w:t xml:space="preserve">İHTİYAÇ HALİNDE, </w:t>
      </w:r>
      <w:r w:rsidR="00EB767A">
        <w:t xml:space="preserve">657 sayılı Kanunu’nun ek 33. maddesinde belirtilen yerlerde haftalık çalışma süresi ve mesai saatleri dışında nöbet görevi verilir.”  </w:t>
      </w:r>
      <w:proofErr w:type="gramEnd"/>
      <w:r w:rsidR="00EB767A">
        <w:t xml:space="preserve">Dolayısıyla </w:t>
      </w:r>
      <w:r w:rsidR="00EF0170">
        <w:rPr>
          <w:color w:val="000000"/>
        </w:rPr>
        <w:t xml:space="preserve">TBMM Genel Kurulu'nca6745 sayılı </w:t>
      </w:r>
      <w:r w:rsidR="00EB767A">
        <w:rPr>
          <w:color w:val="000000"/>
        </w:rPr>
        <w:t>T</w:t>
      </w:r>
      <w:r w:rsidR="00515DF5" w:rsidRPr="00515DF5">
        <w:rPr>
          <w:color w:val="000000"/>
        </w:rPr>
        <w:t>o</w:t>
      </w:r>
      <w:r w:rsidR="00EB767A">
        <w:rPr>
          <w:color w:val="000000"/>
        </w:rPr>
        <w:t>rba Kanun T</w:t>
      </w:r>
      <w:r w:rsidR="00EF0170">
        <w:rPr>
          <w:color w:val="000000"/>
        </w:rPr>
        <w:t>asarısının 80 maddesinin</w:t>
      </w:r>
      <w:r w:rsidR="00515DF5" w:rsidRPr="00515DF5">
        <w:rPr>
          <w:color w:val="000000"/>
        </w:rPr>
        <w:t xml:space="preserve"> kabul </w:t>
      </w:r>
      <w:r w:rsidR="00515DF5">
        <w:rPr>
          <w:color w:val="000000"/>
        </w:rPr>
        <w:t>edilmesiyle</w:t>
      </w:r>
      <w:r w:rsidR="00C35C08">
        <w:rPr>
          <w:color w:val="000000"/>
        </w:rPr>
        <w:t>, Aile Sağlığı Me</w:t>
      </w:r>
      <w:r w:rsidR="00EF0170">
        <w:rPr>
          <w:color w:val="000000"/>
        </w:rPr>
        <w:t>rkezlerinde ve Toplum Sağlığı Me</w:t>
      </w:r>
      <w:r w:rsidR="00C35C08">
        <w:rPr>
          <w:color w:val="000000"/>
        </w:rPr>
        <w:t xml:space="preserve">rkezlerinde dayatılan </w:t>
      </w:r>
      <w:r w:rsidR="00863B68" w:rsidRPr="00863B68">
        <w:rPr>
          <w:b/>
          <w:color w:val="000000"/>
        </w:rPr>
        <w:t xml:space="preserve">CUMARTESİ NÖBETLERİ DE </w:t>
      </w:r>
      <w:proofErr w:type="gramStart"/>
      <w:r w:rsidR="00863B68" w:rsidRPr="00863B68">
        <w:rPr>
          <w:b/>
          <w:color w:val="000000"/>
        </w:rPr>
        <w:t>DAHİL</w:t>
      </w:r>
      <w:proofErr w:type="gramEnd"/>
      <w:r w:rsidR="00863B68" w:rsidRPr="00863B68">
        <w:rPr>
          <w:b/>
          <w:color w:val="000000"/>
        </w:rPr>
        <w:t xml:space="preserve"> OLMAK ÜZERE AİLE HEKİMLERİNİN ASGARİ 8 SAAT NÖBET TUTMA MECBURİYETİ KALDIRILMIŞTI</w:t>
      </w:r>
      <w:r w:rsidR="00863B68">
        <w:rPr>
          <w:b/>
          <w:color w:val="000000"/>
        </w:rPr>
        <w:t>R</w:t>
      </w:r>
      <w:r w:rsidR="00863B68" w:rsidRPr="00863B68">
        <w:rPr>
          <w:b/>
          <w:color w:val="000000"/>
        </w:rPr>
        <w:t>.</w:t>
      </w:r>
    </w:p>
    <w:p w:rsidR="0042710A" w:rsidRDefault="0042710A" w:rsidP="00764A59">
      <w:pPr>
        <w:pStyle w:val="NormalWeb"/>
        <w:shd w:val="clear" w:color="auto" w:fill="FFFFFF"/>
        <w:spacing w:before="0" w:beforeAutospacing="0" w:after="0" w:afterAutospacing="0"/>
        <w:jc w:val="both"/>
        <w:rPr>
          <w:b/>
          <w:color w:val="000000"/>
        </w:rPr>
      </w:pPr>
    </w:p>
    <w:p w:rsidR="00AC1BCA" w:rsidRDefault="00195F8B" w:rsidP="00195F8B">
      <w:pPr>
        <w:tabs>
          <w:tab w:val="left" w:pos="1035"/>
        </w:tabs>
        <w:spacing w:after="0" w:line="240" w:lineRule="auto"/>
        <w:jc w:val="both"/>
      </w:pPr>
      <w:r>
        <w:rPr>
          <w:b/>
          <w:color w:val="000000"/>
        </w:rPr>
        <w:tab/>
      </w:r>
      <w:r w:rsidR="007224A4">
        <w:rPr>
          <w:color w:val="000000"/>
        </w:rPr>
        <w:t xml:space="preserve">Türkiye Halk Sağlığı Kurumu’na bağlı Halk Sağlığı </w:t>
      </w:r>
      <w:proofErr w:type="gramStart"/>
      <w:r w:rsidR="007224A4">
        <w:rPr>
          <w:color w:val="000000"/>
        </w:rPr>
        <w:t>Müdürlükleri</w:t>
      </w:r>
      <w:r w:rsidR="00764A59">
        <w:rPr>
          <w:color w:val="000000"/>
        </w:rPr>
        <w:t>,yukarıda</w:t>
      </w:r>
      <w:proofErr w:type="gramEnd"/>
      <w:r w:rsidR="00764A59">
        <w:rPr>
          <w:color w:val="000000"/>
        </w:rPr>
        <w:t xml:space="preserve"> </w:t>
      </w:r>
      <w:r w:rsidR="0042710A">
        <w:rPr>
          <w:color w:val="000000"/>
        </w:rPr>
        <w:t>bahsettiğimiz nöbet</w:t>
      </w:r>
      <w:r w:rsidR="00764A59">
        <w:rPr>
          <w:color w:val="000000"/>
        </w:rPr>
        <w:t xml:space="preserve"> göreviyle ilgili değişikliklere rağmen</w:t>
      </w:r>
      <w:r w:rsidR="007224A4">
        <w:rPr>
          <w:color w:val="000000"/>
        </w:rPr>
        <w:t xml:space="preserve"> Toplum Sağlığı Merkezlerine, </w:t>
      </w:r>
      <w:r w:rsidR="00EE2B55">
        <w:rPr>
          <w:color w:val="000000"/>
        </w:rPr>
        <w:t>aile hekimlerinin geçmişte gitmemiş oldukları cumartesi nöbetleriyle</w:t>
      </w:r>
      <w:r w:rsidR="007224A4">
        <w:rPr>
          <w:color w:val="000000"/>
        </w:rPr>
        <w:t xml:space="preserve"> ilgili </w:t>
      </w:r>
      <w:r w:rsidR="00764A59">
        <w:rPr>
          <w:color w:val="000000"/>
        </w:rPr>
        <w:t>yazılar gönder</w:t>
      </w:r>
      <w:r w:rsidR="0042710A">
        <w:rPr>
          <w:color w:val="000000"/>
        </w:rPr>
        <w:t xml:space="preserve">ildiğini bilmekteyiz. </w:t>
      </w:r>
      <w:r w:rsidR="00863B68" w:rsidRPr="00863B68">
        <w:t>5237</w:t>
      </w:r>
      <w:r w:rsidR="00863B68">
        <w:t xml:space="preserve"> sayılı Türk Ceza Kanunu’nun</w:t>
      </w:r>
      <w:r w:rsidR="00863B68" w:rsidRPr="00863B68">
        <w:t xml:space="preserve"> 7/2. fıkrası</w:t>
      </w:r>
      <w:r w:rsidR="00863B68" w:rsidRPr="00E30F8C">
        <w:rPr>
          <w:b/>
          <w:i/>
          <w:color w:val="0D0D0D" w:themeColor="text1" w:themeTint="F2"/>
        </w:rPr>
        <w:t xml:space="preserve">:“ …Suçun “işlendiği” zaman yürürlükte bulunan kanun </w:t>
      </w:r>
      <w:proofErr w:type="gramStart"/>
      <w:r w:rsidR="00863B68" w:rsidRPr="00E30F8C">
        <w:rPr>
          <w:b/>
          <w:i/>
          <w:color w:val="0D0D0D" w:themeColor="text1" w:themeTint="F2"/>
        </w:rPr>
        <w:t>ile,</w:t>
      </w:r>
      <w:proofErr w:type="gramEnd"/>
      <w:r w:rsidR="00863B68" w:rsidRPr="00E30F8C">
        <w:rPr>
          <w:b/>
          <w:i/>
          <w:color w:val="0D0D0D" w:themeColor="text1" w:themeTint="F2"/>
        </w:rPr>
        <w:t xml:space="preserve"> sonradan yürürlüğe giren kanunların hükümleri farklı ise, </w:t>
      </w:r>
      <w:proofErr w:type="gramStart"/>
      <w:r w:rsidR="00863B68" w:rsidRPr="00E30F8C">
        <w:rPr>
          <w:b/>
          <w:i/>
          <w:color w:val="0D0D0D" w:themeColor="text1" w:themeTint="F2"/>
        </w:rPr>
        <w:t>failin</w:t>
      </w:r>
      <w:proofErr w:type="gramEnd"/>
      <w:r w:rsidR="00863B68" w:rsidRPr="00E30F8C">
        <w:rPr>
          <w:b/>
          <w:i/>
          <w:color w:val="0D0D0D" w:themeColor="text1" w:themeTint="F2"/>
        </w:rPr>
        <w:t xml:space="preserve"> “lehine” olan kanun uygulanır ve infaz olunur”</w:t>
      </w:r>
      <w:r w:rsidR="00863B68" w:rsidRPr="00E30F8C">
        <w:rPr>
          <w:b/>
        </w:rPr>
        <w:t>hükmü</w:t>
      </w:r>
      <w:r w:rsidR="00BD07F0" w:rsidRPr="00E30F8C">
        <w:rPr>
          <w:b/>
        </w:rPr>
        <w:t>ne</w:t>
      </w:r>
      <w:r w:rsidR="00863B68" w:rsidRPr="00E30F8C">
        <w:rPr>
          <w:b/>
        </w:rPr>
        <w:t xml:space="preserve"> amirdir.</w:t>
      </w:r>
      <w:r w:rsidR="00863B68" w:rsidRPr="00863B68">
        <w:t xml:space="preserve"> Yargıtay, bağlayıcı ve önemli bir </w:t>
      </w:r>
      <w:r w:rsidR="0042710A" w:rsidRPr="00863B68">
        <w:t>içtihadı</w:t>
      </w:r>
      <w:r w:rsidR="00863B68" w:rsidRPr="00863B68">
        <w:t xml:space="preserve"> birleştirme kararında, lehe yasanın nasıl uygulanacağını şöyle açıklamıştır: </w:t>
      </w:r>
      <w:r w:rsidR="00863B68" w:rsidRPr="00E30F8C">
        <w:rPr>
          <w:b/>
          <w:i/>
        </w:rPr>
        <w:t>“... Fiilin işlendiği zamanın kanunu ile sonradan yürürlüğe giren kanunun hükümleri, birbirinden farklı ise, önce kaldırılan kanuna göre, sonradan yeni kanuna göre ceza belirlenecek ve elde edilen sonuçlardan hangisi lehte ise o uygulanacaktır.</w:t>
      </w:r>
      <w:r w:rsidR="007224A4" w:rsidRPr="00E30F8C">
        <w:rPr>
          <w:b/>
          <w:i/>
        </w:rPr>
        <w:t>”</w:t>
      </w:r>
      <w:proofErr w:type="gramStart"/>
      <w:r w:rsidR="007224A4" w:rsidRPr="00E30F8C">
        <w:rPr>
          <w:b/>
        </w:rPr>
        <w:t>(</w:t>
      </w:r>
      <w:proofErr w:type="gramEnd"/>
      <w:r w:rsidR="007224A4" w:rsidRPr="00E30F8C">
        <w:rPr>
          <w:b/>
        </w:rPr>
        <w:t>İBK. 15.06.1949, 4/11</w:t>
      </w:r>
      <w:proofErr w:type="gramStart"/>
      <w:r w:rsidR="007224A4" w:rsidRPr="00E30F8C">
        <w:rPr>
          <w:b/>
        </w:rPr>
        <w:t>)</w:t>
      </w:r>
      <w:proofErr w:type="gramEnd"/>
      <w:r w:rsidR="007224A4" w:rsidRPr="00E30F8C">
        <w:rPr>
          <w:b/>
        </w:rPr>
        <w:t>.</w:t>
      </w:r>
      <w:r w:rsidRPr="00195F8B">
        <w:t xml:space="preserve"> </w:t>
      </w:r>
      <w:r w:rsidRPr="0022402D">
        <w:t>Kanunsuz suç ve ceza olmaz ilkesi disiplin cezaları yönünden de geçerlidir. Kanunu</w:t>
      </w:r>
      <w:r>
        <w:t>n</w:t>
      </w:r>
      <w:r w:rsidRPr="0022402D">
        <w:t xml:space="preserve"> suç saymadığı bir fiil </w:t>
      </w:r>
      <w:proofErr w:type="gramStart"/>
      <w:r w:rsidRPr="0022402D">
        <w:t>yada</w:t>
      </w:r>
      <w:proofErr w:type="gramEnd"/>
      <w:r w:rsidRPr="0022402D">
        <w:t xml:space="preserve"> davran</w:t>
      </w:r>
      <w:r>
        <w:t>ış için kimse cezalandırılamaz,</w:t>
      </w:r>
      <w:r w:rsidR="00AC1BCA">
        <w:t xml:space="preserve"> </w:t>
      </w:r>
      <w:r w:rsidRPr="0022402D">
        <w:t xml:space="preserve">lehe </w:t>
      </w:r>
      <w:r>
        <w:t>olan değişiklik geriye yürür. Lehe olan kanunun uygulanması</w:t>
      </w:r>
      <w:r w:rsidRPr="0022402D">
        <w:t xml:space="preserve"> ilke</w:t>
      </w:r>
      <w:r>
        <w:t>si</w:t>
      </w:r>
      <w:r w:rsidRPr="0022402D">
        <w:t xml:space="preserve"> disiplin hukuku için de geçerlidir.  </w:t>
      </w:r>
      <w:r w:rsidR="00AC1BCA">
        <w:t>B</w:t>
      </w:r>
      <w:r w:rsidRPr="00195F8B">
        <w:rPr>
          <w:b/>
        </w:rPr>
        <w:t xml:space="preserve">u konuda Danıştay’ın emsal kararı da mevcuttur. Danıştay 12. Dairesi Başkanlığı’nın 2010/1591 E. ve 2013/439 K. numaralı kararında </w:t>
      </w:r>
      <w:r w:rsidRPr="00195F8B">
        <w:rPr>
          <w:rFonts w:cs="Times New Roman"/>
          <w:b/>
          <w:i/>
        </w:rPr>
        <w:t>‘…</w:t>
      </w:r>
      <w:r w:rsidRPr="00195F8B">
        <w:rPr>
          <w:rFonts w:cs="Times New Roman"/>
          <w:b/>
          <w:i/>
          <w:color w:val="000000"/>
          <w:shd w:val="clear" w:color="auto" w:fill="FFFFFF"/>
        </w:rPr>
        <w:t>Lehe olan kanunun uygulanması" ilkesinin idare hukukunda geçerli olduğuna dair mevzuatta herhangi bir hüküm bulunmamakla birlikte, hukuk kurallarındaki değişikliklerle kişilerin lehine bir durum oluşması halinde, söz konusu değişikliklerin yürürlüğe girdikten sonraki olaylara ve kişilere uygulanırken, daha önceki kurallara tabi olan kişilere uygulanmaması Hukuk Devleti ilkesine, eşitlik ve hakkaniyet ilkelerine uygun olmayacağından bu ilkenin İdare Hukukunda da geçerli olduğunun ve bu bağlamda İdare Hukuku mevzuatındaki boşluğun Ceza Hukuku mevzuatındaki kurallarla ve fakat İdare Hukukunun niteliğine uygun düştüğü ölçüde kıyasen uygulanması gerektiğinin kabulü gerekmektedir</w:t>
      </w:r>
      <w:proofErr w:type="gramStart"/>
      <w:r w:rsidRPr="00195F8B">
        <w:rPr>
          <w:rFonts w:cs="Times New Roman"/>
          <w:b/>
          <w:i/>
          <w:color w:val="000000"/>
          <w:shd w:val="clear" w:color="auto" w:fill="FFFFFF"/>
        </w:rPr>
        <w:t>…</w:t>
      </w:r>
      <w:r w:rsidRPr="00195F8B">
        <w:rPr>
          <w:rFonts w:ascii="Segoe UI" w:hAnsi="Segoe UI" w:cs="Segoe UI"/>
          <w:b/>
          <w:color w:val="000000"/>
          <w:sz w:val="21"/>
          <w:szCs w:val="21"/>
          <w:shd w:val="clear" w:color="auto" w:fill="FFFFFF"/>
        </w:rPr>
        <w:t>.</w:t>
      </w:r>
      <w:proofErr w:type="gramEnd"/>
      <w:r w:rsidR="00196A09">
        <w:t>’ açıklamaları yapılarak, Hatay İdare Mahkemesi’nin 09.10.2009 günl</w:t>
      </w:r>
      <w:r w:rsidR="00386CBC">
        <w:t>ü 2009/396 E. ve 2009/1434 K</w:t>
      </w:r>
      <w:r w:rsidR="00196A09">
        <w:t xml:space="preserve">. numaralı, </w:t>
      </w:r>
      <w:r w:rsidR="00196A09" w:rsidRPr="00196A09">
        <w:rPr>
          <w:rFonts w:cs="Times New Roman"/>
          <w:i/>
          <w:color w:val="000000"/>
          <w:shd w:val="clear" w:color="auto" w:fill="FFFFFF"/>
        </w:rPr>
        <w:t>yeni hukuki gelişme karşısında davacının memuriyete engel bir suçtan mahkum olduğundan söz edilemeyeceğinden, davacının görevine so</w:t>
      </w:r>
      <w:r w:rsidR="00386CBC">
        <w:rPr>
          <w:rFonts w:cs="Times New Roman"/>
          <w:i/>
          <w:color w:val="000000"/>
          <w:shd w:val="clear" w:color="auto" w:fill="FFFFFF"/>
        </w:rPr>
        <w:t xml:space="preserve">n verilmesine ilişkin işlemde </w:t>
      </w:r>
      <w:r w:rsidR="00196A09" w:rsidRPr="00196A09">
        <w:rPr>
          <w:rFonts w:cs="Times New Roman"/>
          <w:i/>
          <w:color w:val="000000"/>
          <w:shd w:val="clear" w:color="auto" w:fill="FFFFFF"/>
        </w:rPr>
        <w:t>hukuka uyarlık bulunmadığı gerekçesiyle dava konusu işlemin iptali</w:t>
      </w:r>
      <w:r w:rsidR="00196A09">
        <w:rPr>
          <w:rFonts w:ascii="Segoe UI" w:hAnsi="Segoe UI" w:cs="Segoe UI"/>
          <w:color w:val="000000"/>
          <w:sz w:val="21"/>
          <w:szCs w:val="21"/>
          <w:shd w:val="clear" w:color="auto" w:fill="FFFFFF"/>
        </w:rPr>
        <w:t xml:space="preserve"> </w:t>
      </w:r>
      <w:r w:rsidR="00196A09">
        <w:t>kararı onanmıştır.</w:t>
      </w:r>
      <w:r w:rsidR="0095197A">
        <w:t>Bahsedilen hükümler ve emsal kararlar dikkate alındığında, aile hekimlerine</w:t>
      </w:r>
      <w:r w:rsidR="00196A09">
        <w:t xml:space="preserve"> </w:t>
      </w:r>
      <w:r w:rsidR="0095197A">
        <w:t xml:space="preserve">lehe </w:t>
      </w:r>
      <w:r w:rsidR="0095197A">
        <w:lastRenderedPageBreak/>
        <w:t>olan kanun ilkesi gereğince ilgili değişiklikten sonr</w:t>
      </w:r>
      <w:r w:rsidR="00E30F8C">
        <w:t xml:space="preserve">a getirilen nöbet düzenlemelerine </w:t>
      </w:r>
      <w:r w:rsidR="00AC1BCA">
        <w:t xml:space="preserve">uyulmalı ve uygulamada birlik sağlanmalıdır. </w:t>
      </w:r>
    </w:p>
    <w:p w:rsidR="00AC1BCA" w:rsidRDefault="00AC1BCA" w:rsidP="00195F8B">
      <w:pPr>
        <w:tabs>
          <w:tab w:val="left" w:pos="1035"/>
        </w:tabs>
        <w:spacing w:after="0" w:line="240" w:lineRule="auto"/>
        <w:jc w:val="both"/>
      </w:pPr>
    </w:p>
    <w:p w:rsidR="00AC1BCA" w:rsidRDefault="0095197A" w:rsidP="00195F8B">
      <w:pPr>
        <w:tabs>
          <w:tab w:val="left" w:pos="1035"/>
        </w:tabs>
        <w:spacing w:after="0" w:line="240" w:lineRule="auto"/>
        <w:jc w:val="both"/>
      </w:pPr>
      <w:r>
        <w:t xml:space="preserve"> Bu nedenle </w:t>
      </w:r>
      <w:r w:rsidR="00AC1BCA">
        <w:t xml:space="preserve">bazı il </w:t>
      </w:r>
      <w:r>
        <w:t>Halk Sağlığı M</w:t>
      </w:r>
      <w:r w:rsidR="00EE2B55">
        <w:t xml:space="preserve">üdürlüklerinin, aile hekimlerinin geçmişte gitmedikleri cumartesi nöbetleriyle ilgili </w:t>
      </w:r>
      <w:r w:rsidR="00AC1BCA">
        <w:t xml:space="preserve">savunma istemesi ve hatta ceza puanı </w:t>
      </w:r>
      <w:r w:rsidR="00EE2B55">
        <w:t xml:space="preserve">uygulaması lehe olan kanunun uygulanması ilkesine aykırıdır ve usulsüzdür. </w:t>
      </w:r>
      <w:r>
        <w:t xml:space="preserve"> </w:t>
      </w:r>
    </w:p>
    <w:p w:rsidR="00AC1BCA" w:rsidRDefault="00AC1BCA" w:rsidP="00195F8B">
      <w:pPr>
        <w:tabs>
          <w:tab w:val="left" w:pos="1035"/>
        </w:tabs>
        <w:spacing w:after="0" w:line="240" w:lineRule="auto"/>
        <w:jc w:val="both"/>
      </w:pPr>
    </w:p>
    <w:p w:rsidR="00AF0174" w:rsidRPr="00863B68" w:rsidRDefault="00AC1BCA" w:rsidP="00AC1BCA">
      <w:pPr>
        <w:tabs>
          <w:tab w:val="left" w:pos="1035"/>
        </w:tabs>
        <w:spacing w:after="0" w:line="240" w:lineRule="auto"/>
        <w:jc w:val="both"/>
        <w:rPr>
          <w:b/>
        </w:rPr>
      </w:pPr>
      <w:r>
        <w:t xml:space="preserve"> Bu nedenle hem değişen yasa maddesi hem de emsal yargı kararları ışığında uygulamada birlik oluşması, hekimler ü</w:t>
      </w:r>
      <w:r w:rsidRPr="00AC1BCA">
        <w:t xml:space="preserve">zerinde haksız baskıların kaldırılması amacıyla kurumunuzca il halk sağlığı müdürlüklerine geçmişe yönelik cumartesi nöbetleri ile ilgili soruşturma yapılmaması konusunda </w:t>
      </w:r>
      <w:r>
        <w:t xml:space="preserve">bildirimde bulunulmasını talep zorunluluğu doğmuştur. </w:t>
      </w:r>
      <w:bookmarkStart w:id="0" w:name="_GoBack"/>
      <w:bookmarkEnd w:id="0"/>
    </w:p>
    <w:p w:rsidR="00D33388" w:rsidRPr="00863B68" w:rsidRDefault="00D33388" w:rsidP="007224A4">
      <w:pPr>
        <w:spacing w:after="0"/>
        <w:jc w:val="both"/>
        <w:rPr>
          <w:b/>
        </w:rPr>
      </w:pPr>
    </w:p>
    <w:p w:rsidR="00515DF5" w:rsidRPr="00863B68" w:rsidRDefault="00515DF5" w:rsidP="00863B68">
      <w:pPr>
        <w:spacing w:line="240" w:lineRule="auto"/>
        <w:jc w:val="both"/>
        <w:rPr>
          <w:b/>
        </w:rPr>
      </w:pPr>
    </w:p>
    <w:sectPr w:rsidR="00515DF5" w:rsidRPr="00863B68" w:rsidSect="00526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E5C0E"/>
    <w:multiLevelType w:val="hybridMultilevel"/>
    <w:tmpl w:val="8116B0D4"/>
    <w:lvl w:ilvl="0" w:tplc="6B004E7C">
      <w:start w:val="1"/>
      <w:numFmt w:val="bullet"/>
      <w:lvlText w:val=""/>
      <w:lvlJc w:val="left"/>
      <w:pPr>
        <w:tabs>
          <w:tab w:val="num" w:pos="720"/>
        </w:tabs>
        <w:ind w:left="720" w:hanging="360"/>
      </w:pPr>
      <w:rPr>
        <w:rFonts w:ascii="Wingdings" w:hAnsi="Wingdings" w:hint="default"/>
      </w:rPr>
    </w:lvl>
    <w:lvl w:ilvl="1" w:tplc="6E38BC0E" w:tentative="1">
      <w:start w:val="1"/>
      <w:numFmt w:val="bullet"/>
      <w:lvlText w:val=""/>
      <w:lvlJc w:val="left"/>
      <w:pPr>
        <w:tabs>
          <w:tab w:val="num" w:pos="1440"/>
        </w:tabs>
        <w:ind w:left="1440" w:hanging="360"/>
      </w:pPr>
      <w:rPr>
        <w:rFonts w:ascii="Wingdings" w:hAnsi="Wingdings" w:hint="default"/>
      </w:rPr>
    </w:lvl>
    <w:lvl w:ilvl="2" w:tplc="E3247AC4" w:tentative="1">
      <w:start w:val="1"/>
      <w:numFmt w:val="bullet"/>
      <w:lvlText w:val=""/>
      <w:lvlJc w:val="left"/>
      <w:pPr>
        <w:tabs>
          <w:tab w:val="num" w:pos="2160"/>
        </w:tabs>
        <w:ind w:left="2160" w:hanging="360"/>
      </w:pPr>
      <w:rPr>
        <w:rFonts w:ascii="Wingdings" w:hAnsi="Wingdings" w:hint="default"/>
      </w:rPr>
    </w:lvl>
    <w:lvl w:ilvl="3" w:tplc="27FEB52E" w:tentative="1">
      <w:start w:val="1"/>
      <w:numFmt w:val="bullet"/>
      <w:lvlText w:val=""/>
      <w:lvlJc w:val="left"/>
      <w:pPr>
        <w:tabs>
          <w:tab w:val="num" w:pos="2880"/>
        </w:tabs>
        <w:ind w:left="2880" w:hanging="360"/>
      </w:pPr>
      <w:rPr>
        <w:rFonts w:ascii="Wingdings" w:hAnsi="Wingdings" w:hint="default"/>
      </w:rPr>
    </w:lvl>
    <w:lvl w:ilvl="4" w:tplc="43184C44" w:tentative="1">
      <w:start w:val="1"/>
      <w:numFmt w:val="bullet"/>
      <w:lvlText w:val=""/>
      <w:lvlJc w:val="left"/>
      <w:pPr>
        <w:tabs>
          <w:tab w:val="num" w:pos="3600"/>
        </w:tabs>
        <w:ind w:left="3600" w:hanging="360"/>
      </w:pPr>
      <w:rPr>
        <w:rFonts w:ascii="Wingdings" w:hAnsi="Wingdings" w:hint="default"/>
      </w:rPr>
    </w:lvl>
    <w:lvl w:ilvl="5" w:tplc="1CE2558C" w:tentative="1">
      <w:start w:val="1"/>
      <w:numFmt w:val="bullet"/>
      <w:lvlText w:val=""/>
      <w:lvlJc w:val="left"/>
      <w:pPr>
        <w:tabs>
          <w:tab w:val="num" w:pos="4320"/>
        </w:tabs>
        <w:ind w:left="4320" w:hanging="360"/>
      </w:pPr>
      <w:rPr>
        <w:rFonts w:ascii="Wingdings" w:hAnsi="Wingdings" w:hint="default"/>
      </w:rPr>
    </w:lvl>
    <w:lvl w:ilvl="6" w:tplc="4C4A0FD8" w:tentative="1">
      <w:start w:val="1"/>
      <w:numFmt w:val="bullet"/>
      <w:lvlText w:val=""/>
      <w:lvlJc w:val="left"/>
      <w:pPr>
        <w:tabs>
          <w:tab w:val="num" w:pos="5040"/>
        </w:tabs>
        <w:ind w:left="5040" w:hanging="360"/>
      </w:pPr>
      <w:rPr>
        <w:rFonts w:ascii="Wingdings" w:hAnsi="Wingdings" w:hint="default"/>
      </w:rPr>
    </w:lvl>
    <w:lvl w:ilvl="7" w:tplc="1780E828" w:tentative="1">
      <w:start w:val="1"/>
      <w:numFmt w:val="bullet"/>
      <w:lvlText w:val=""/>
      <w:lvlJc w:val="left"/>
      <w:pPr>
        <w:tabs>
          <w:tab w:val="num" w:pos="5760"/>
        </w:tabs>
        <w:ind w:left="5760" w:hanging="360"/>
      </w:pPr>
      <w:rPr>
        <w:rFonts w:ascii="Wingdings" w:hAnsi="Wingdings" w:hint="default"/>
      </w:rPr>
    </w:lvl>
    <w:lvl w:ilvl="8" w:tplc="0E16D75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2"/>
  </w:compat>
  <w:rsids>
    <w:rsidRoot w:val="00D33388"/>
    <w:rsid w:val="0000013A"/>
    <w:rsid w:val="00195F8B"/>
    <w:rsid w:val="00196A09"/>
    <w:rsid w:val="00386CBC"/>
    <w:rsid w:val="0042710A"/>
    <w:rsid w:val="00500A20"/>
    <w:rsid w:val="00501F8E"/>
    <w:rsid w:val="00512550"/>
    <w:rsid w:val="00515DF5"/>
    <w:rsid w:val="00526D1E"/>
    <w:rsid w:val="006907CA"/>
    <w:rsid w:val="006A2597"/>
    <w:rsid w:val="006A63BD"/>
    <w:rsid w:val="006D0115"/>
    <w:rsid w:val="007224A4"/>
    <w:rsid w:val="00764A59"/>
    <w:rsid w:val="00863B68"/>
    <w:rsid w:val="0095197A"/>
    <w:rsid w:val="00A53B47"/>
    <w:rsid w:val="00A61635"/>
    <w:rsid w:val="00AC1BCA"/>
    <w:rsid w:val="00AD6309"/>
    <w:rsid w:val="00AF0174"/>
    <w:rsid w:val="00B237D1"/>
    <w:rsid w:val="00BD07F0"/>
    <w:rsid w:val="00C35C08"/>
    <w:rsid w:val="00CC30B7"/>
    <w:rsid w:val="00D33388"/>
    <w:rsid w:val="00D53661"/>
    <w:rsid w:val="00D6485A"/>
    <w:rsid w:val="00DC76B7"/>
    <w:rsid w:val="00E263CA"/>
    <w:rsid w:val="00E30F8C"/>
    <w:rsid w:val="00EB767A"/>
    <w:rsid w:val="00EE2B55"/>
    <w:rsid w:val="00EF0170"/>
    <w:rsid w:val="00F140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15DF5"/>
    <w:pPr>
      <w:spacing w:before="100" w:beforeAutospacing="1" w:after="100" w:afterAutospacing="1" w:line="240" w:lineRule="auto"/>
    </w:pPr>
    <w:rPr>
      <w:rFonts w:eastAsia="Times New Roman" w:cs="Times New Roman"/>
      <w:lang w:eastAsia="tr-TR"/>
    </w:rPr>
  </w:style>
  <w:style w:type="paragraph" w:styleId="BalonMetni">
    <w:name w:val="Balloon Text"/>
    <w:basedOn w:val="Normal"/>
    <w:link w:val="BalonMetniChar"/>
    <w:uiPriority w:val="99"/>
    <w:semiHidden/>
    <w:unhideWhenUsed/>
    <w:rsid w:val="00515D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5DF5"/>
    <w:rPr>
      <w:rFonts w:ascii="Tahoma" w:hAnsi="Tahoma" w:cs="Tahoma"/>
      <w:sz w:val="16"/>
      <w:szCs w:val="16"/>
    </w:rPr>
  </w:style>
  <w:style w:type="character" w:styleId="Gl">
    <w:name w:val="Strong"/>
    <w:basedOn w:val="VarsaylanParagrafYazTipi"/>
    <w:uiPriority w:val="22"/>
    <w:qFormat/>
    <w:rsid w:val="00863B68"/>
    <w:rPr>
      <w:b/>
      <w:bCs/>
    </w:rPr>
  </w:style>
  <w:style w:type="character" w:customStyle="1" w:styleId="apple-converted-space">
    <w:name w:val="apple-converted-space"/>
    <w:basedOn w:val="VarsaylanParagrafYazTipi"/>
    <w:rsid w:val="00863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601</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19</cp:revision>
  <dcterms:created xsi:type="dcterms:W3CDTF">2016-10-21T10:29:00Z</dcterms:created>
  <dcterms:modified xsi:type="dcterms:W3CDTF">2016-10-24T13:50:00Z</dcterms:modified>
</cp:coreProperties>
</file>