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61" w:rsidRPr="00CD7593" w:rsidRDefault="00AD099B" w:rsidP="009A53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-876935</wp:posOffset>
            </wp:positionV>
            <wp:extent cx="7571740" cy="10551160"/>
            <wp:effectExtent l="0" t="0" r="0" b="2540"/>
            <wp:wrapNone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55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E61" w:rsidRPr="00CD7593" w:rsidRDefault="004F1E61" w:rsidP="009A5302">
      <w:pPr>
        <w:spacing w:line="240" w:lineRule="auto"/>
        <w:jc w:val="both"/>
        <w:rPr>
          <w:rFonts w:ascii="Times New Roman" w:hAnsi="Times New Roman"/>
        </w:rPr>
      </w:pPr>
    </w:p>
    <w:p w:rsidR="004F1E61" w:rsidRPr="007E7C66" w:rsidRDefault="004F1E61" w:rsidP="009A53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7C66">
        <w:rPr>
          <w:rFonts w:ascii="Times New Roman" w:hAnsi="Times New Roman"/>
          <w:sz w:val="24"/>
          <w:szCs w:val="24"/>
        </w:rPr>
        <w:t xml:space="preserve">Sayı:                                                                                    </w:t>
      </w:r>
      <w:r w:rsidR="002B7714" w:rsidRPr="007E7C66">
        <w:rPr>
          <w:rFonts w:ascii="Times New Roman" w:hAnsi="Times New Roman"/>
          <w:sz w:val="24"/>
          <w:szCs w:val="24"/>
        </w:rPr>
        <w:t xml:space="preserve">            </w:t>
      </w:r>
      <w:r w:rsidR="00AC0C5B">
        <w:rPr>
          <w:rFonts w:ascii="Times New Roman" w:hAnsi="Times New Roman"/>
          <w:sz w:val="24"/>
          <w:szCs w:val="24"/>
        </w:rPr>
        <w:t xml:space="preserve">                         06.10.2015</w:t>
      </w:r>
    </w:p>
    <w:p w:rsidR="00CD1256" w:rsidRPr="00712C17" w:rsidRDefault="002B7714" w:rsidP="00712C17">
      <w:pPr>
        <w:pStyle w:val="ecxmsonormal"/>
      </w:pPr>
      <w:r w:rsidRPr="007E7C66">
        <w:t>Konu:</w:t>
      </w:r>
      <w:r w:rsidR="00AC0C5B">
        <w:t xml:space="preserve"> Tıbbi Atıkların Kontrolü</w:t>
      </w:r>
    </w:p>
    <w:p w:rsidR="00CD1256" w:rsidRDefault="00CD1256" w:rsidP="00F41FDB">
      <w:pPr>
        <w:tabs>
          <w:tab w:val="left" w:pos="3615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712C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712C17">
        <w:rPr>
          <w:rFonts w:ascii="Times New Roman" w:hAnsi="Times New Roman"/>
          <w:b/>
          <w:color w:val="000000"/>
          <w:sz w:val="24"/>
          <w:szCs w:val="24"/>
        </w:rPr>
        <w:t>………………</w:t>
      </w:r>
      <w:proofErr w:type="gramEnd"/>
      <w:r w:rsidR="00712C17">
        <w:rPr>
          <w:rFonts w:ascii="Times New Roman" w:hAnsi="Times New Roman"/>
          <w:b/>
          <w:color w:val="000000"/>
          <w:sz w:val="24"/>
          <w:szCs w:val="24"/>
        </w:rPr>
        <w:t>HALK SAĞLIĞI MÜDÜRLÜĞÜ’NE</w:t>
      </w:r>
    </w:p>
    <w:p w:rsidR="00AC0C5B" w:rsidRDefault="00AC0C5B" w:rsidP="00AC0C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Tıbbi Atıkların Kontrolü ile ilgili olarak, </w:t>
      </w:r>
      <w:r w:rsidR="00712C17">
        <w:rPr>
          <w:rFonts w:ascii="Times New Roman" w:hAnsi="Times New Roman"/>
          <w:sz w:val="24"/>
          <w:szCs w:val="24"/>
        </w:rPr>
        <w:t xml:space="preserve">THSK’ </w:t>
      </w:r>
      <w:proofErr w:type="spellStart"/>
      <w:r w:rsidR="00712C17">
        <w:rPr>
          <w:rFonts w:ascii="Times New Roman" w:hAnsi="Times New Roman"/>
          <w:sz w:val="24"/>
          <w:szCs w:val="24"/>
        </w:rPr>
        <w:t>nun</w:t>
      </w:r>
      <w:proofErr w:type="spellEnd"/>
      <w:r w:rsidR="00712C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17.04.2015 tarih ve </w:t>
      </w:r>
      <w:proofErr w:type="gramStart"/>
      <w:r>
        <w:rPr>
          <w:rFonts w:ascii="Times New Roman" w:hAnsi="Times New Roman"/>
          <w:sz w:val="24"/>
          <w:szCs w:val="24"/>
        </w:rPr>
        <w:t>19831278</w:t>
      </w:r>
      <w:proofErr w:type="gramEnd"/>
      <w:r>
        <w:rPr>
          <w:rFonts w:ascii="Times New Roman" w:hAnsi="Times New Roman"/>
          <w:sz w:val="24"/>
          <w:szCs w:val="24"/>
        </w:rPr>
        <w:t xml:space="preserve"> / 164 sayılı yazınız incelenmiş olup; 22.07.2015 tarihli ve 25883 sayılı Resmi Gazete’ de yayımlanan Tıbbi Atıkların Kontrolü Yönetmeliği hükümlerinin </w:t>
      </w:r>
      <w:r w:rsidRPr="00AD623A">
        <w:rPr>
          <w:rFonts w:ascii="Times New Roman" w:hAnsi="Times New Roman"/>
          <w:b/>
          <w:sz w:val="24"/>
          <w:szCs w:val="24"/>
        </w:rPr>
        <w:t>hatalı</w:t>
      </w:r>
      <w:r>
        <w:rPr>
          <w:rFonts w:ascii="Times New Roman" w:hAnsi="Times New Roman"/>
          <w:sz w:val="24"/>
          <w:szCs w:val="24"/>
        </w:rPr>
        <w:t xml:space="preserve"> yorumlanarak</w:t>
      </w:r>
      <w:r w:rsidR="00AD623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tek birimli Aile Sağlığı Merkezlerinin aynı yönetmeliğin Ek-1/C’ ye göre, diğer Aile Sağlığı Merkezlerinin ise Ek-1/B’ ye göre değerlendirilmesi, bu hususa dikkat etmeyenler hakkında Aile Hekimliği Ödeme ve Sözleşme Yönetmeliği’ 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Ek-2 sinde yer alan Aile Hekimliği Uygulamasında Uygulanacak İhtar Puanı Cetvelinde yer alan fiillere göre işlem yapılması istenmiştir.</w:t>
      </w:r>
    </w:p>
    <w:p w:rsidR="003E680E" w:rsidRDefault="00AD623A" w:rsidP="00AC0C5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E680E">
        <w:rPr>
          <w:rFonts w:ascii="Times New Roman" w:hAnsi="Times New Roman"/>
          <w:sz w:val="24"/>
          <w:szCs w:val="24"/>
        </w:rPr>
        <w:t>Tıbbi Atıkların Kontrolü ile ilgili 22.07.2015 tarihli ve 25883 sayılı Resmi Gazete’ de yayınlanan Tıbbi Atıkların Kontrolü Yönetmeliği Hükümlerinin incelenmesi sonucunda;</w:t>
      </w:r>
    </w:p>
    <w:p w:rsidR="003E680E" w:rsidRDefault="003E680E" w:rsidP="003E680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İlgili Yönetmeliğin 4. maddede yer alan tanımlar kısmında, </w:t>
      </w:r>
    </w:p>
    <w:p w:rsidR="003E680E" w:rsidRDefault="003E680E" w:rsidP="003E680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E680E">
        <w:rPr>
          <w:rFonts w:ascii="Times New Roman" w:hAnsi="Times New Roman"/>
          <w:b/>
          <w:sz w:val="24"/>
          <w:szCs w:val="24"/>
        </w:rPr>
        <w:t>Konteyner:</w:t>
      </w:r>
      <w:r w:rsidRPr="003E680E">
        <w:rPr>
          <w:rFonts w:ascii="Times New Roman" w:hAnsi="Times New Roman"/>
          <w:sz w:val="24"/>
          <w:szCs w:val="24"/>
        </w:rPr>
        <w:t xml:space="preserve"> Paslanmaz metal, plastik veya benzeri malzemeden yapılmış, tekerlekli, kapaklı, kapakları kilitlenir, </w:t>
      </w:r>
      <w:r w:rsidRPr="003E680E">
        <w:rPr>
          <w:rFonts w:ascii="Times New Roman" w:hAnsi="Times New Roman"/>
          <w:b/>
          <w:sz w:val="24"/>
          <w:szCs w:val="24"/>
        </w:rPr>
        <w:t xml:space="preserve">en az </w:t>
      </w:r>
      <w:proofErr w:type="gramStart"/>
      <w:r w:rsidRPr="003E680E">
        <w:rPr>
          <w:rFonts w:ascii="Times New Roman" w:hAnsi="Times New Roman"/>
          <w:b/>
          <w:sz w:val="24"/>
          <w:szCs w:val="24"/>
        </w:rPr>
        <w:t>0.8</w:t>
      </w:r>
      <w:proofErr w:type="gramEnd"/>
      <w:r w:rsidRPr="003E680E">
        <w:rPr>
          <w:rFonts w:ascii="Times New Roman" w:hAnsi="Times New Roman"/>
          <w:b/>
          <w:sz w:val="24"/>
          <w:szCs w:val="24"/>
        </w:rPr>
        <w:t xml:space="preserve"> m3</w:t>
      </w:r>
      <w:r w:rsidRPr="003E680E">
        <w:rPr>
          <w:rFonts w:ascii="Times New Roman" w:hAnsi="Times New Roman"/>
          <w:sz w:val="24"/>
          <w:szCs w:val="24"/>
        </w:rPr>
        <w:t xml:space="preserve"> hacminde geçici depolama birimini,</w:t>
      </w:r>
      <w:r>
        <w:rPr>
          <w:rFonts w:ascii="Times New Roman" w:hAnsi="Times New Roman"/>
          <w:sz w:val="24"/>
          <w:szCs w:val="24"/>
        </w:rPr>
        <w:t xml:space="preserve"> ( 0.8 m3 = 800 Litre )</w:t>
      </w:r>
    </w:p>
    <w:p w:rsidR="003E680E" w:rsidRPr="003E680E" w:rsidRDefault="003E680E" w:rsidP="003E680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İlgili Yönetmeliğin 8.maddesinde yer alan Tıbbi Atık Üreticilerinin görevlerini belirten f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maddesinde “</w:t>
      </w:r>
      <w:r w:rsidRPr="003E680E">
        <w:rPr>
          <w:rFonts w:ascii="Times New Roman" w:hAnsi="Times New Roman"/>
          <w:sz w:val="24"/>
          <w:szCs w:val="24"/>
        </w:rPr>
        <w:t>Atıkları geçici depolamak amacıyla geçici atık deposu inşa etmek veya konteyner bulundurmakla</w:t>
      </w:r>
      <w:r w:rsidRPr="003E680E">
        <w:rPr>
          <w:rFonts w:ascii="Times New Roman" w:hAnsi="Times New Roman"/>
          <w:b/>
          <w:sz w:val="24"/>
          <w:szCs w:val="24"/>
        </w:rPr>
        <w:t>, yataksız ünite olması durumunda ise atıklarını en yakındaki geçici atık deposuna/konteynerine götürmek veya bu atıkları toplama aracına vermekle,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680E">
        <w:rPr>
          <w:rFonts w:ascii="Times New Roman" w:hAnsi="Times New Roman"/>
          <w:sz w:val="24"/>
          <w:szCs w:val="24"/>
        </w:rPr>
        <w:t>yükümlü</w:t>
      </w:r>
      <w:r>
        <w:rPr>
          <w:rFonts w:ascii="Times New Roman" w:hAnsi="Times New Roman"/>
          <w:sz w:val="24"/>
          <w:szCs w:val="24"/>
        </w:rPr>
        <w:t xml:space="preserve"> olunduğu belirtilmiştir.</w:t>
      </w:r>
    </w:p>
    <w:p w:rsidR="003E680E" w:rsidRDefault="002D5FE3" w:rsidP="002D5FE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5FE3">
        <w:rPr>
          <w:rFonts w:ascii="Times New Roman" w:hAnsi="Times New Roman"/>
          <w:sz w:val="24"/>
          <w:szCs w:val="24"/>
        </w:rPr>
        <w:t>İlgili Yönetmeliğin,</w:t>
      </w:r>
      <w:r>
        <w:rPr>
          <w:rFonts w:ascii="Times New Roman" w:hAnsi="Times New Roman"/>
          <w:sz w:val="24"/>
          <w:szCs w:val="24"/>
        </w:rPr>
        <w:t xml:space="preserve"> 18. maddesinde yer alan geçici depolama maddesinde “</w:t>
      </w:r>
      <w:r w:rsidRPr="002D5FE3">
        <w:rPr>
          <w:rFonts w:ascii="Times New Roman" w:hAnsi="Times New Roman"/>
          <w:sz w:val="24"/>
          <w:szCs w:val="24"/>
        </w:rPr>
        <w:t xml:space="preserve">EK-1’de yer alan ve en az 20 yatak kapasitesine sahip üniteler geçici atık deposu inşa etmekle, </w:t>
      </w:r>
      <w:r w:rsidRPr="002D5FE3">
        <w:rPr>
          <w:rFonts w:ascii="Times New Roman" w:hAnsi="Times New Roman"/>
          <w:b/>
          <w:sz w:val="24"/>
          <w:szCs w:val="24"/>
        </w:rPr>
        <w:t>daha az yatağa sahip üniteler ise aynı işlevi görecek konteyner bulundurmakla</w:t>
      </w:r>
      <w:r w:rsidRPr="002D5FE3">
        <w:rPr>
          <w:rFonts w:ascii="Times New Roman" w:hAnsi="Times New Roman"/>
          <w:sz w:val="24"/>
          <w:szCs w:val="24"/>
        </w:rPr>
        <w:t xml:space="preserve"> yükümlüdürler.</w:t>
      </w:r>
      <w:r>
        <w:rPr>
          <w:rFonts w:ascii="Times New Roman" w:hAnsi="Times New Roman"/>
          <w:sz w:val="24"/>
          <w:szCs w:val="24"/>
        </w:rPr>
        <w:t>” hükmü yer almaktadır.</w:t>
      </w:r>
    </w:p>
    <w:p w:rsidR="002D5FE3" w:rsidRPr="00603A4C" w:rsidRDefault="002D5FE3" w:rsidP="002D5FE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5FE3">
        <w:rPr>
          <w:rFonts w:ascii="Times New Roman" w:hAnsi="Times New Roman"/>
          <w:sz w:val="24"/>
          <w:szCs w:val="24"/>
        </w:rPr>
        <w:t xml:space="preserve">İlgili Yönetmeliğin, 21. maddesinde yer alan “Konteynerlerin geçici atık deposu olarak kullanılması” maddesinde “ </w:t>
      </w:r>
      <w:r w:rsidRPr="002D5FE3">
        <w:rPr>
          <w:rFonts w:ascii="Times New Roman" w:hAnsi="Times New Roman"/>
          <w:b/>
          <w:sz w:val="24"/>
          <w:szCs w:val="24"/>
        </w:rPr>
        <w:t>EK-1’de belirtilen ve 20’den az yatağa sahip üniteler, geçici atık deposu olarak konteyner kullanmak zorundadırlar</w:t>
      </w:r>
      <w:r>
        <w:rPr>
          <w:rFonts w:ascii="Times New Roman" w:hAnsi="Times New Roman"/>
          <w:b/>
          <w:sz w:val="24"/>
          <w:szCs w:val="24"/>
        </w:rPr>
        <w:t>.” hükmü yer almaktadır.</w:t>
      </w:r>
    </w:p>
    <w:p w:rsidR="00603A4C" w:rsidRDefault="00603A4C" w:rsidP="00603A4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3A4C">
        <w:rPr>
          <w:rFonts w:ascii="Times New Roman" w:hAnsi="Times New Roman"/>
          <w:sz w:val="24"/>
          <w:szCs w:val="24"/>
        </w:rPr>
        <w:t xml:space="preserve">Aynı Yönetmeliğin 21. </w:t>
      </w:r>
      <w:r>
        <w:rPr>
          <w:rFonts w:ascii="Times New Roman" w:hAnsi="Times New Roman"/>
          <w:sz w:val="24"/>
          <w:szCs w:val="24"/>
        </w:rPr>
        <w:t>m</w:t>
      </w:r>
      <w:r w:rsidRPr="00603A4C">
        <w:rPr>
          <w:rFonts w:ascii="Times New Roman" w:hAnsi="Times New Roman"/>
          <w:sz w:val="24"/>
          <w:szCs w:val="24"/>
        </w:rPr>
        <w:t>addesinin b</w:t>
      </w:r>
      <w:proofErr w:type="gramStart"/>
      <w:r w:rsidRPr="00603A4C">
        <w:rPr>
          <w:rFonts w:ascii="Times New Roman" w:hAnsi="Times New Roman"/>
          <w:sz w:val="24"/>
          <w:szCs w:val="24"/>
        </w:rPr>
        <w:t>)</w:t>
      </w:r>
      <w:proofErr w:type="gramEnd"/>
      <w:r w:rsidRPr="00603A4C">
        <w:rPr>
          <w:rFonts w:ascii="Times New Roman" w:hAnsi="Times New Roman"/>
          <w:sz w:val="24"/>
          <w:szCs w:val="24"/>
        </w:rPr>
        <w:t xml:space="preserve"> bendindeki</w:t>
      </w:r>
      <w:r>
        <w:rPr>
          <w:rFonts w:ascii="Times New Roman" w:hAnsi="Times New Roman"/>
          <w:sz w:val="24"/>
          <w:szCs w:val="24"/>
        </w:rPr>
        <w:t>,</w:t>
      </w:r>
      <w:r w:rsidRPr="00603A4C">
        <w:rPr>
          <w:rFonts w:ascii="Times New Roman" w:hAnsi="Times New Roman"/>
          <w:sz w:val="24"/>
          <w:szCs w:val="24"/>
        </w:rPr>
        <w:t xml:space="preserve"> Konteynerlerin özellikleri arasında, “Konteynerler, kullanıldıkları ünitenin bulunduğu parsel sınırları içinde; doğrudan güneş almayan; </w:t>
      </w:r>
      <w:r w:rsidRPr="00603A4C">
        <w:rPr>
          <w:rFonts w:ascii="Times New Roman" w:hAnsi="Times New Roman"/>
          <w:b/>
          <w:sz w:val="24"/>
          <w:szCs w:val="24"/>
        </w:rPr>
        <w:t>hastane giriş-çıkışı</w:t>
      </w:r>
      <w:r w:rsidRPr="00603A4C">
        <w:rPr>
          <w:rFonts w:ascii="Times New Roman" w:hAnsi="Times New Roman"/>
          <w:sz w:val="24"/>
          <w:szCs w:val="24"/>
        </w:rPr>
        <w:t>, otopark ve kaldırım gibi yoğun insan ve hasta trafiğinin olduğu yerler ile gıda depolama, hazırlama ve satış yerlerinden uzağa yerleştirilirler.</w:t>
      </w:r>
      <w:r>
        <w:rPr>
          <w:rFonts w:ascii="Times New Roman" w:hAnsi="Times New Roman"/>
          <w:sz w:val="24"/>
          <w:szCs w:val="24"/>
        </w:rPr>
        <w:t>” hükmü ile aslında Konteynerlerin, yataklı tedavi kurumlarında kullanılması gerektiği anlaşılmaktadır.</w:t>
      </w:r>
    </w:p>
    <w:p w:rsidR="00603A4C" w:rsidRDefault="00603A4C" w:rsidP="00603A4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İlgili Yönetmeliğin, 22. maddesinde yer alan “</w:t>
      </w:r>
      <w:r w:rsidRPr="00603A4C">
        <w:rPr>
          <w:rFonts w:ascii="Times New Roman" w:hAnsi="Times New Roman"/>
          <w:sz w:val="24"/>
          <w:szCs w:val="24"/>
        </w:rPr>
        <w:t>Küçük miktarlarda üretilen tıbbi atıkların</w:t>
      </w:r>
      <w:r>
        <w:rPr>
          <w:rFonts w:ascii="Times New Roman" w:hAnsi="Times New Roman"/>
          <w:sz w:val="24"/>
          <w:szCs w:val="24"/>
        </w:rPr>
        <w:t xml:space="preserve"> geçici depolanması” maddesinde”</w:t>
      </w:r>
      <w:r w:rsidRPr="00603A4C">
        <w:rPr>
          <w:rFonts w:ascii="Times New Roman" w:hAnsi="Times New Roman"/>
          <w:sz w:val="24"/>
          <w:szCs w:val="24"/>
        </w:rPr>
        <w:t xml:space="preserve">EK-1 c’de belirtilen ünitelerde oluşan ve </w:t>
      </w:r>
      <w:r w:rsidRPr="00603A4C">
        <w:rPr>
          <w:rFonts w:ascii="Times New Roman" w:hAnsi="Times New Roman"/>
          <w:sz w:val="24"/>
          <w:szCs w:val="24"/>
        </w:rPr>
        <w:lastRenderedPageBreak/>
        <w:t xml:space="preserve">tıbbi atık torbaları ile kesici-delici atık kapları ile toplanan tıbbi atıklar, teknik özellikleri 16 </w:t>
      </w:r>
      <w:proofErr w:type="spellStart"/>
      <w:r w:rsidRPr="00603A4C">
        <w:rPr>
          <w:rFonts w:ascii="Times New Roman" w:hAnsi="Times New Roman"/>
          <w:sz w:val="24"/>
          <w:szCs w:val="24"/>
        </w:rPr>
        <w:t>ncı</w:t>
      </w:r>
      <w:proofErr w:type="spellEnd"/>
      <w:r w:rsidRPr="00603A4C">
        <w:rPr>
          <w:rFonts w:ascii="Times New Roman" w:hAnsi="Times New Roman"/>
          <w:sz w:val="24"/>
          <w:szCs w:val="24"/>
        </w:rPr>
        <w:t xml:space="preserve"> maddede belirtilen taşıma araçları ile en yakında bulunan geçici atık deposuna veya konteynerine götürülür. </w:t>
      </w:r>
      <w:proofErr w:type="gramEnd"/>
      <w:r w:rsidRPr="00262432">
        <w:rPr>
          <w:rFonts w:ascii="Times New Roman" w:hAnsi="Times New Roman"/>
          <w:b/>
          <w:sz w:val="24"/>
          <w:szCs w:val="24"/>
        </w:rPr>
        <w:t xml:space="preserve">Böyle bir </w:t>
      </w:r>
      <w:proofErr w:type="gramStart"/>
      <w:r w:rsidRPr="00262432">
        <w:rPr>
          <w:rFonts w:ascii="Times New Roman" w:hAnsi="Times New Roman"/>
          <w:b/>
          <w:sz w:val="24"/>
          <w:szCs w:val="24"/>
        </w:rPr>
        <w:t>imkanın</w:t>
      </w:r>
      <w:proofErr w:type="gramEnd"/>
      <w:r w:rsidRPr="00262432">
        <w:rPr>
          <w:rFonts w:ascii="Times New Roman" w:hAnsi="Times New Roman"/>
          <w:b/>
          <w:sz w:val="24"/>
          <w:szCs w:val="24"/>
        </w:rPr>
        <w:t xml:space="preserve"> olmaması halinde üretilen tıbbi atıkların ilgili belediyenin tıbbi atık toplama ve taşıma aracı tarafından alınması sağlanır. </w:t>
      </w:r>
      <w:r w:rsidRPr="00262432">
        <w:rPr>
          <w:rFonts w:ascii="Times New Roman" w:hAnsi="Times New Roman"/>
          <w:sz w:val="24"/>
          <w:szCs w:val="24"/>
        </w:rPr>
        <w:t>Bu durumda tıbbi atıklar güvenli bir şekilde muhafaza edilir ve gerekirse ikinci bir tıbbi atık torbasının içine konulur</w:t>
      </w:r>
      <w:r w:rsidRPr="00262432">
        <w:rPr>
          <w:rFonts w:ascii="Times New Roman" w:hAnsi="Times New Roman"/>
          <w:b/>
          <w:sz w:val="24"/>
          <w:szCs w:val="24"/>
        </w:rPr>
        <w:t xml:space="preserve">. </w:t>
      </w:r>
      <w:r w:rsidRPr="00603A4C">
        <w:rPr>
          <w:rFonts w:ascii="Times New Roman" w:hAnsi="Times New Roman"/>
          <w:sz w:val="24"/>
          <w:szCs w:val="24"/>
        </w:rPr>
        <w:t>Atıklar, tıbbi atık toplama aracı gelmeden önce kesinlikle dışarıya bırakılmaz, evsel atıklar ile karıştırılmaz ve evsel atıkların toplandığı konteynerlere konulmaz</w:t>
      </w:r>
      <w:r w:rsidR="00262432">
        <w:rPr>
          <w:rFonts w:ascii="Times New Roman" w:hAnsi="Times New Roman"/>
          <w:sz w:val="24"/>
          <w:szCs w:val="24"/>
        </w:rPr>
        <w:t>.” hükmü yer almaktadır.</w:t>
      </w:r>
    </w:p>
    <w:p w:rsidR="00262432" w:rsidRDefault="00262432" w:rsidP="00603A4C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İlgili Yönetmeliğin 25.maddesinde yer alan “</w:t>
      </w:r>
      <w:r w:rsidRPr="00262432">
        <w:rPr>
          <w:rFonts w:ascii="Times New Roman" w:hAnsi="Times New Roman"/>
          <w:sz w:val="24"/>
          <w:szCs w:val="24"/>
        </w:rPr>
        <w:t>Tıbbi a</w:t>
      </w:r>
      <w:r>
        <w:rPr>
          <w:rFonts w:ascii="Times New Roman" w:hAnsi="Times New Roman"/>
          <w:sz w:val="24"/>
          <w:szCs w:val="24"/>
        </w:rPr>
        <w:t>tıkların taşınması” maddesinde “</w:t>
      </w:r>
      <w:r w:rsidRPr="00262432">
        <w:rPr>
          <w:rFonts w:ascii="Times New Roman" w:hAnsi="Times New Roman"/>
          <w:sz w:val="24"/>
          <w:szCs w:val="24"/>
        </w:rPr>
        <w:t>Tıbbi atıkların geçici atık depoları ve konteynerler ile EK-1 c’de belirtilen diğer ünitelerden alınarak bertaraf tesisine taşınmasından büyükşehirlerde büyükşehir belediyeleri, diğer yerlerde ise belediyeler ile yetkilerini devrettiği kişi ve kuruluşlar sorumludur</w:t>
      </w:r>
      <w:r>
        <w:rPr>
          <w:rFonts w:ascii="Times New Roman" w:hAnsi="Times New Roman"/>
          <w:sz w:val="24"/>
          <w:szCs w:val="24"/>
        </w:rPr>
        <w:t>.” hükmü yer almaktadır.</w:t>
      </w:r>
    </w:p>
    <w:p w:rsidR="00262432" w:rsidRDefault="00262432" w:rsidP="0026243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İlgili Yönetmeliğin, 27. maddesinde yer alan “</w:t>
      </w:r>
      <w:r w:rsidRPr="00262432">
        <w:rPr>
          <w:rFonts w:ascii="Times New Roman" w:hAnsi="Times New Roman"/>
          <w:sz w:val="24"/>
          <w:szCs w:val="24"/>
        </w:rPr>
        <w:t>Tıbbi atıkların taşınmasına ilişkin kurallar</w:t>
      </w:r>
      <w:r>
        <w:rPr>
          <w:rFonts w:ascii="Times New Roman" w:hAnsi="Times New Roman"/>
          <w:sz w:val="24"/>
          <w:szCs w:val="24"/>
        </w:rPr>
        <w:t>ın” son paragrafında “</w:t>
      </w:r>
      <w:r w:rsidRPr="00262432">
        <w:rPr>
          <w:rFonts w:ascii="Times New Roman" w:hAnsi="Times New Roman"/>
          <w:b/>
          <w:sz w:val="24"/>
          <w:szCs w:val="24"/>
        </w:rPr>
        <w:t>Tıbbi atık torbaları doğrudan tıbbi atık taşıma aracına yüklenebileceği gibi,</w:t>
      </w:r>
      <w:r w:rsidRPr="00262432">
        <w:rPr>
          <w:rFonts w:ascii="Times New Roman" w:hAnsi="Times New Roman"/>
          <w:sz w:val="24"/>
          <w:szCs w:val="24"/>
        </w:rPr>
        <w:t xml:space="preserve"> tekerlekli/kapaklı plastik veya metal konteynerler içinde de atık taşıma aracına yüklenebilirler. Taşımanın bu şekilde yapılması durumunda konteynerler de günde en az bir kez temizlenir ve </w:t>
      </w:r>
      <w:proofErr w:type="gramStart"/>
      <w:r w:rsidRPr="00262432">
        <w:rPr>
          <w:rFonts w:ascii="Times New Roman" w:hAnsi="Times New Roman"/>
          <w:sz w:val="24"/>
          <w:szCs w:val="24"/>
        </w:rPr>
        <w:t>dezenfekte</w:t>
      </w:r>
      <w:proofErr w:type="gramEnd"/>
      <w:r w:rsidRPr="00262432">
        <w:rPr>
          <w:rFonts w:ascii="Times New Roman" w:hAnsi="Times New Roman"/>
          <w:sz w:val="24"/>
          <w:szCs w:val="24"/>
        </w:rPr>
        <w:t xml:space="preserve"> edilir.</w:t>
      </w:r>
      <w:r>
        <w:rPr>
          <w:rFonts w:ascii="Times New Roman" w:hAnsi="Times New Roman"/>
          <w:sz w:val="24"/>
          <w:szCs w:val="24"/>
        </w:rPr>
        <w:t>” hükmü yer almaktadır.</w:t>
      </w:r>
    </w:p>
    <w:p w:rsidR="00262432" w:rsidRPr="00E17772" w:rsidRDefault="00262432" w:rsidP="00E17772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İlgili Yönetmeliğin, Ek-1 maddesinde, Faaliyetleri Sonucu Atık Oluşumun</w:t>
      </w:r>
      <w:r w:rsidR="00E17772">
        <w:rPr>
          <w:rFonts w:ascii="Times New Roman" w:hAnsi="Times New Roman"/>
          <w:sz w:val="24"/>
          <w:szCs w:val="24"/>
        </w:rPr>
        <w:t>a Neden Olan Sağlık Kuruluşlar aşağıda sıralanmıştır</w:t>
      </w:r>
      <w:proofErr w:type="gramStart"/>
      <w:r w:rsidR="00E17772">
        <w:rPr>
          <w:rFonts w:ascii="Times New Roman" w:hAnsi="Times New Roman"/>
          <w:sz w:val="24"/>
          <w:szCs w:val="24"/>
        </w:rPr>
        <w:t>..</w:t>
      </w:r>
      <w:proofErr w:type="gramEnd"/>
    </w:p>
    <w:p w:rsidR="00262432" w:rsidRPr="00E17772" w:rsidRDefault="00262432" w:rsidP="00262432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7772">
        <w:rPr>
          <w:rFonts w:ascii="Times New Roman" w:hAnsi="Times New Roman"/>
          <w:b/>
          <w:sz w:val="24"/>
          <w:szCs w:val="24"/>
        </w:rPr>
        <w:t>a) Büyük Miktarda Atık Üreten Sağlık Kuruluşları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1) Üniversite hastaneleri ve klinikleri,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2) Genel maksatlı hastaneler ve klinikleri,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3) Doğum hastaneleri ve klinikleri,</w:t>
      </w:r>
    </w:p>
    <w:p w:rsidR="00E17772" w:rsidRDefault="00262432" w:rsidP="00712C1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4) Askeri hastaneler ve klinikleri.</w:t>
      </w:r>
    </w:p>
    <w:p w:rsidR="00262432" w:rsidRPr="00E17772" w:rsidRDefault="00E17772" w:rsidP="00E177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62432" w:rsidRPr="00E17772">
        <w:rPr>
          <w:rFonts w:ascii="Times New Roman" w:hAnsi="Times New Roman"/>
          <w:b/>
          <w:sz w:val="24"/>
          <w:szCs w:val="24"/>
        </w:rPr>
        <w:t>b) Orta Miktarda Atık Üreten Sağlık Kuruluşları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1) Sağlık merkezleri, tıp merkezleri, dispanserler,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2) Ayakta tedavi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3) Morglar ve otopsi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4) Hayvanlar üzerinde araştırma ve deneyler yapan kuruluşlar,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5) Bakımevleri ve huzurevleri,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 xml:space="preserve">6) Tıbbi ve biyomedikal </w:t>
      </w:r>
      <w:proofErr w:type="spellStart"/>
      <w:r w:rsidRPr="00262432">
        <w:rPr>
          <w:rFonts w:ascii="Times New Roman" w:hAnsi="Times New Roman"/>
          <w:sz w:val="24"/>
          <w:szCs w:val="24"/>
        </w:rPr>
        <w:t>laboratuarlar</w:t>
      </w:r>
      <w:proofErr w:type="spellEnd"/>
      <w:r w:rsidRPr="00262432">
        <w:rPr>
          <w:rFonts w:ascii="Times New Roman" w:hAnsi="Times New Roman"/>
          <w:sz w:val="24"/>
          <w:szCs w:val="24"/>
        </w:rPr>
        <w:t>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7) Hayvan hastaneleri,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8) Kan bankaları ve transfüzyon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9) Acil yardım ve ilk yardım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lastRenderedPageBreak/>
        <w:t>10) Diyaliz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11) Rehabilitasyon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 xml:space="preserve">12) </w:t>
      </w:r>
      <w:proofErr w:type="spellStart"/>
      <w:r w:rsidRPr="00262432">
        <w:rPr>
          <w:rFonts w:ascii="Times New Roman" w:hAnsi="Times New Roman"/>
          <w:sz w:val="24"/>
          <w:szCs w:val="24"/>
        </w:rPr>
        <w:t>Biyoteknoloji</w:t>
      </w:r>
      <w:proofErr w:type="spellEnd"/>
      <w:r w:rsidRPr="00262432">
        <w:rPr>
          <w:rFonts w:ascii="Times New Roman" w:hAnsi="Times New Roman"/>
          <w:sz w:val="24"/>
          <w:szCs w:val="24"/>
        </w:rPr>
        <w:t xml:space="preserve"> laboratuvarları ve enstitüleri,</w:t>
      </w:r>
    </w:p>
    <w:p w:rsidR="00712C17" w:rsidRPr="00262432" w:rsidRDefault="00262432" w:rsidP="00712C1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13) Tıbbi araştırma merkezleri.</w:t>
      </w:r>
    </w:p>
    <w:p w:rsidR="00262432" w:rsidRPr="00E17772" w:rsidRDefault="00262432" w:rsidP="00E17772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7772">
        <w:rPr>
          <w:rFonts w:ascii="Times New Roman" w:hAnsi="Times New Roman"/>
          <w:b/>
          <w:sz w:val="24"/>
          <w:szCs w:val="24"/>
        </w:rPr>
        <w:t>c) Küçük Miktarda Atık Üreten Sağlık Kuruluşları</w:t>
      </w:r>
    </w:p>
    <w:p w:rsidR="00262432" w:rsidRPr="00E17772" w:rsidRDefault="00262432" w:rsidP="00262432">
      <w:pPr>
        <w:spacing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7772">
        <w:rPr>
          <w:rFonts w:ascii="Times New Roman" w:hAnsi="Times New Roman"/>
          <w:b/>
          <w:sz w:val="24"/>
          <w:szCs w:val="24"/>
        </w:rPr>
        <w:t>1) Sağlık hizmeti verilen diğer üniteler (doktor muayenehaneleri, diş ve ağız sağlığı muayenehaneleri ve benzerleri),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2) Veteriner muayenehaneleri,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262432">
        <w:rPr>
          <w:rFonts w:ascii="Times New Roman" w:hAnsi="Times New Roman"/>
          <w:sz w:val="24"/>
          <w:szCs w:val="24"/>
        </w:rPr>
        <w:t>Akapunktur</w:t>
      </w:r>
      <w:proofErr w:type="spellEnd"/>
      <w:r w:rsidRPr="00262432">
        <w:rPr>
          <w:rFonts w:ascii="Times New Roman" w:hAnsi="Times New Roman"/>
          <w:sz w:val="24"/>
          <w:szCs w:val="24"/>
        </w:rPr>
        <w:t xml:space="preserve">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4) Fizik tedavi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5) Evde yapılan tedavi ve hemşire hizmetleri,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6) Güzellik, kulak delme ve dövme merkezleri,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7) Eczaneler,</w:t>
      </w:r>
    </w:p>
    <w:p w:rsidR="00262432" w:rsidRPr="00262432" w:rsidRDefault="00262432" w:rsidP="0026243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8) Ambulans hizmetleri,</w:t>
      </w:r>
    </w:p>
    <w:p w:rsidR="009F3AFA" w:rsidRDefault="00262432" w:rsidP="00712C1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62432">
        <w:rPr>
          <w:rFonts w:ascii="Times New Roman" w:hAnsi="Times New Roman"/>
          <w:sz w:val="24"/>
          <w:szCs w:val="24"/>
        </w:rPr>
        <w:t>9) Hayvanat bahçeleri.</w:t>
      </w:r>
    </w:p>
    <w:p w:rsidR="002B7714" w:rsidRDefault="00E17772" w:rsidP="00E17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777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Yukarıda yer alan, </w:t>
      </w:r>
      <w:r w:rsidRPr="00E17772">
        <w:rPr>
          <w:rFonts w:ascii="Times New Roman" w:hAnsi="Times New Roman"/>
          <w:sz w:val="24"/>
          <w:szCs w:val="24"/>
        </w:rPr>
        <w:t>Tıbbi Atıkların Kontrolü ile ilgili 22.07.2015 tarihli ve 25883 sayılı Resmi Gazete’ de yayınlanan Tıbbi Atıkların K</w:t>
      </w:r>
      <w:r>
        <w:rPr>
          <w:rFonts w:ascii="Times New Roman" w:hAnsi="Times New Roman"/>
          <w:sz w:val="24"/>
          <w:szCs w:val="24"/>
        </w:rPr>
        <w:t xml:space="preserve">ontrolü Yönetmeliği’ 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ilgili maddel</w:t>
      </w:r>
      <w:r w:rsidR="00BE7948">
        <w:rPr>
          <w:rFonts w:ascii="Times New Roman" w:hAnsi="Times New Roman"/>
          <w:sz w:val="24"/>
          <w:szCs w:val="24"/>
        </w:rPr>
        <w:t>eri hukuki açıdan</w:t>
      </w:r>
      <w:r>
        <w:rPr>
          <w:rFonts w:ascii="Times New Roman" w:hAnsi="Times New Roman"/>
          <w:sz w:val="24"/>
          <w:szCs w:val="24"/>
        </w:rPr>
        <w:t xml:space="preserve"> incelendiği zaman</w:t>
      </w:r>
      <w:r w:rsidRPr="00E17772">
        <w:rPr>
          <w:rFonts w:ascii="Times New Roman" w:hAnsi="Times New Roman"/>
          <w:b/>
          <w:sz w:val="24"/>
          <w:szCs w:val="24"/>
        </w:rPr>
        <w:t>, Konteyner bulundurmak zorunluluğunun sadece 20’den az yatağa sahip üniteler,</w:t>
      </w:r>
      <w:r>
        <w:rPr>
          <w:rFonts w:ascii="Times New Roman" w:hAnsi="Times New Roman"/>
          <w:b/>
          <w:sz w:val="24"/>
          <w:szCs w:val="24"/>
        </w:rPr>
        <w:t xml:space="preserve"> için geçerli olduğu anlaşılmaktadır. </w:t>
      </w:r>
      <w:r w:rsidR="00AD099B">
        <w:rPr>
          <w:rFonts w:ascii="Times New Roman" w:hAnsi="Times New Roman"/>
          <w:b/>
          <w:sz w:val="24"/>
          <w:szCs w:val="24"/>
        </w:rPr>
        <w:t>Aile Sağlığı Merkezleri; yataklı tedavi kurumu olmadığı ve Aile Hekimliği Mevzuatına göre hasta yatağı bulunmadığı için, mevcut Tıbbi Atıkların Kontrolü Yönetmeliğine göre Konteyner bulundurma zorun</w:t>
      </w:r>
      <w:r w:rsidR="00BE7948">
        <w:rPr>
          <w:rFonts w:ascii="Times New Roman" w:hAnsi="Times New Roman"/>
          <w:b/>
          <w:sz w:val="24"/>
          <w:szCs w:val="24"/>
        </w:rPr>
        <w:t>luluğu bulunmamaktadır.</w:t>
      </w:r>
      <w:r w:rsidR="00714A06">
        <w:rPr>
          <w:rFonts w:ascii="Times New Roman" w:hAnsi="Times New Roman"/>
          <w:b/>
          <w:sz w:val="24"/>
          <w:szCs w:val="24"/>
        </w:rPr>
        <w:t xml:space="preserve"> Aynı Yönetmeliğin 8. maddesinin f</w:t>
      </w:r>
      <w:proofErr w:type="gramStart"/>
      <w:r w:rsidR="00714A06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714A06">
        <w:rPr>
          <w:rFonts w:ascii="Times New Roman" w:hAnsi="Times New Roman"/>
          <w:b/>
          <w:sz w:val="24"/>
          <w:szCs w:val="24"/>
        </w:rPr>
        <w:t xml:space="preserve"> bendinde “</w:t>
      </w:r>
      <w:r w:rsidR="00714A06" w:rsidRPr="00714A06">
        <w:rPr>
          <w:rFonts w:ascii="Times New Roman" w:hAnsi="Times New Roman"/>
          <w:b/>
          <w:sz w:val="24"/>
          <w:szCs w:val="24"/>
        </w:rPr>
        <w:t xml:space="preserve">yataksız ünite olması durumunda ise </w:t>
      </w:r>
      <w:r w:rsidR="00714A06" w:rsidRPr="00714A06">
        <w:rPr>
          <w:rFonts w:ascii="Times New Roman" w:hAnsi="Times New Roman"/>
          <w:sz w:val="24"/>
          <w:szCs w:val="24"/>
        </w:rPr>
        <w:t>atıklarını en yakındaki geçici atık deposuna/konteynerine götürmek</w:t>
      </w:r>
      <w:r w:rsidR="00714A06" w:rsidRPr="00714A06">
        <w:rPr>
          <w:rFonts w:ascii="Times New Roman" w:hAnsi="Times New Roman"/>
          <w:b/>
          <w:sz w:val="24"/>
          <w:szCs w:val="24"/>
        </w:rPr>
        <w:t xml:space="preserve"> veya bu at</w:t>
      </w:r>
      <w:r w:rsidR="00714A06">
        <w:rPr>
          <w:rFonts w:ascii="Times New Roman" w:hAnsi="Times New Roman"/>
          <w:b/>
          <w:sz w:val="24"/>
          <w:szCs w:val="24"/>
        </w:rPr>
        <w:t>ıkları toplama aracına vermek” yeterli görülmüştür.</w:t>
      </w:r>
      <w:r w:rsidR="00AD099B">
        <w:rPr>
          <w:rFonts w:ascii="Times New Roman" w:hAnsi="Times New Roman"/>
          <w:b/>
          <w:sz w:val="24"/>
          <w:szCs w:val="24"/>
        </w:rPr>
        <w:t xml:space="preserve"> </w:t>
      </w:r>
      <w:r w:rsidR="00AD099B" w:rsidRPr="00AD099B">
        <w:rPr>
          <w:rFonts w:ascii="Times New Roman" w:hAnsi="Times New Roman"/>
          <w:sz w:val="24"/>
          <w:szCs w:val="24"/>
        </w:rPr>
        <w:t>Buna göre</w:t>
      </w:r>
      <w:r w:rsidR="00AD099B">
        <w:rPr>
          <w:rFonts w:ascii="Times New Roman" w:hAnsi="Times New Roman"/>
          <w:sz w:val="24"/>
          <w:szCs w:val="24"/>
        </w:rPr>
        <w:t xml:space="preserve">, </w:t>
      </w:r>
      <w:r w:rsidR="00AD099B" w:rsidRPr="00AD099B">
        <w:rPr>
          <w:rFonts w:ascii="Times New Roman" w:hAnsi="Times New Roman"/>
          <w:sz w:val="24"/>
          <w:szCs w:val="24"/>
        </w:rPr>
        <w:t xml:space="preserve">22.07.2015 tarihli ve 25883 sayılı Resmi Gazete’ de yayınlanan Tıbbi Atıkların Kontrolü Yönetmeliği’ </w:t>
      </w:r>
      <w:r w:rsidR="00AD099B">
        <w:rPr>
          <w:rFonts w:ascii="Times New Roman" w:hAnsi="Times New Roman"/>
          <w:sz w:val="24"/>
          <w:szCs w:val="24"/>
        </w:rPr>
        <w:t xml:space="preserve">ne aykırı olarak hazırlanan, </w:t>
      </w:r>
      <w:r w:rsidR="00712C17">
        <w:rPr>
          <w:rFonts w:ascii="Times New Roman" w:hAnsi="Times New Roman"/>
          <w:sz w:val="24"/>
          <w:szCs w:val="24"/>
        </w:rPr>
        <w:t xml:space="preserve">THSK ‘ </w:t>
      </w:r>
      <w:proofErr w:type="spellStart"/>
      <w:r w:rsidR="00712C17">
        <w:rPr>
          <w:rFonts w:ascii="Times New Roman" w:hAnsi="Times New Roman"/>
          <w:sz w:val="24"/>
          <w:szCs w:val="24"/>
        </w:rPr>
        <w:t>nun</w:t>
      </w:r>
      <w:proofErr w:type="spellEnd"/>
      <w:r w:rsidR="00712C17">
        <w:rPr>
          <w:rFonts w:ascii="Times New Roman" w:hAnsi="Times New Roman"/>
          <w:sz w:val="24"/>
          <w:szCs w:val="24"/>
        </w:rPr>
        <w:t xml:space="preserve"> </w:t>
      </w:r>
      <w:r w:rsidR="00AD099B" w:rsidRPr="00AD099B">
        <w:rPr>
          <w:rFonts w:ascii="Times New Roman" w:hAnsi="Times New Roman"/>
          <w:sz w:val="24"/>
          <w:szCs w:val="24"/>
        </w:rPr>
        <w:t xml:space="preserve">17.04.2015 tarih ve </w:t>
      </w:r>
      <w:proofErr w:type="gramStart"/>
      <w:r w:rsidR="00AD099B" w:rsidRPr="00AD099B">
        <w:rPr>
          <w:rFonts w:ascii="Times New Roman" w:hAnsi="Times New Roman"/>
          <w:sz w:val="24"/>
          <w:szCs w:val="24"/>
        </w:rPr>
        <w:t>19831278</w:t>
      </w:r>
      <w:proofErr w:type="gramEnd"/>
      <w:r w:rsidR="00712C17">
        <w:rPr>
          <w:rFonts w:ascii="Times New Roman" w:hAnsi="Times New Roman"/>
          <w:sz w:val="24"/>
          <w:szCs w:val="24"/>
        </w:rPr>
        <w:t xml:space="preserve"> / 164 sayılı yazısının</w:t>
      </w:r>
      <w:r w:rsidR="00AD099B">
        <w:rPr>
          <w:rFonts w:ascii="Times New Roman" w:hAnsi="Times New Roman"/>
          <w:sz w:val="24"/>
          <w:szCs w:val="24"/>
        </w:rPr>
        <w:t xml:space="preserve"> yönetmeliklere uygun hale getirilmesi </w:t>
      </w:r>
      <w:r w:rsidR="00BE7948">
        <w:rPr>
          <w:rFonts w:ascii="Times New Roman" w:hAnsi="Times New Roman"/>
          <w:sz w:val="24"/>
          <w:szCs w:val="24"/>
        </w:rPr>
        <w:t xml:space="preserve">ayrıca Tıbbi Atıkların Kontrolü ile ilgili olarak Federasyonumuzun da katılacağı bir çalışma toplantısı düzenlenmesi </w:t>
      </w:r>
      <w:r w:rsidR="00AD099B">
        <w:rPr>
          <w:rFonts w:ascii="Times New Roman" w:hAnsi="Times New Roman"/>
          <w:sz w:val="24"/>
          <w:szCs w:val="24"/>
        </w:rPr>
        <w:t>için gereğinin yapılmasını saygılarımla arz ederim.</w:t>
      </w:r>
    </w:p>
    <w:p w:rsidR="00AD099B" w:rsidRDefault="00712C17" w:rsidP="00E17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:rsidR="00712C17" w:rsidRPr="00712C17" w:rsidRDefault="00712C17" w:rsidP="00712C17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C17">
        <w:rPr>
          <w:rFonts w:ascii="Times New Roman" w:hAnsi="Times New Roman"/>
          <w:sz w:val="24"/>
          <w:szCs w:val="24"/>
        </w:rPr>
        <w:t xml:space="preserve">THSK ‘ </w:t>
      </w:r>
      <w:proofErr w:type="spellStart"/>
      <w:r w:rsidRPr="00712C17">
        <w:rPr>
          <w:rFonts w:ascii="Times New Roman" w:hAnsi="Times New Roman"/>
          <w:sz w:val="24"/>
          <w:szCs w:val="24"/>
        </w:rPr>
        <w:t>nun</w:t>
      </w:r>
      <w:proofErr w:type="spellEnd"/>
      <w:r w:rsidRPr="00712C17">
        <w:rPr>
          <w:rFonts w:ascii="Times New Roman" w:hAnsi="Times New Roman"/>
          <w:sz w:val="24"/>
          <w:szCs w:val="24"/>
        </w:rPr>
        <w:t xml:space="preserve"> 17.04.2015 tarih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/>
          <w:sz w:val="24"/>
          <w:szCs w:val="24"/>
        </w:rPr>
        <w:t>19831278</w:t>
      </w:r>
      <w:proofErr w:type="gramEnd"/>
      <w:r>
        <w:rPr>
          <w:rFonts w:ascii="Times New Roman" w:hAnsi="Times New Roman"/>
          <w:sz w:val="24"/>
          <w:szCs w:val="24"/>
        </w:rPr>
        <w:t xml:space="preserve"> / 164 sayılı yazısı (1 sayfa) </w:t>
      </w:r>
      <w:bookmarkStart w:id="0" w:name="_GoBack"/>
      <w:bookmarkEnd w:id="0"/>
    </w:p>
    <w:p w:rsidR="00AD099B" w:rsidRPr="00E17772" w:rsidRDefault="00AD099B" w:rsidP="00E1777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E61" w:rsidRDefault="002B7714" w:rsidP="002B7714">
      <w:pPr>
        <w:jc w:val="center"/>
        <w:rPr>
          <w:rFonts w:ascii="Times New Roman" w:hAnsi="Times New Roman"/>
          <w:b/>
          <w:sz w:val="24"/>
          <w:szCs w:val="24"/>
        </w:rPr>
      </w:pPr>
      <w:r w:rsidRPr="00B3234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B32347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B32347">
        <w:rPr>
          <w:rFonts w:ascii="Times New Roman" w:hAnsi="Times New Roman"/>
          <w:b/>
          <w:sz w:val="24"/>
          <w:szCs w:val="24"/>
        </w:rPr>
        <w:t>Dr. Murat GİRGİNER</w:t>
      </w:r>
    </w:p>
    <w:p w:rsidR="00B32347" w:rsidRPr="00B32347" w:rsidRDefault="00B32347" w:rsidP="002B77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AHEF Yönetim Kurulu Başkanı</w:t>
      </w:r>
    </w:p>
    <w:p w:rsidR="004F1E61" w:rsidRPr="007E7C66" w:rsidRDefault="004F1E61" w:rsidP="009A5302">
      <w:pPr>
        <w:jc w:val="both"/>
        <w:rPr>
          <w:rFonts w:ascii="Times New Roman" w:hAnsi="Times New Roman"/>
          <w:sz w:val="24"/>
          <w:szCs w:val="24"/>
        </w:rPr>
      </w:pPr>
    </w:p>
    <w:sectPr w:rsidR="004F1E61" w:rsidRPr="007E7C66" w:rsidSect="003E53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B1" w:rsidRDefault="003E1CB1" w:rsidP="003D0124">
      <w:pPr>
        <w:spacing w:after="0" w:line="240" w:lineRule="auto"/>
      </w:pPr>
      <w:r>
        <w:separator/>
      </w:r>
    </w:p>
  </w:endnote>
  <w:endnote w:type="continuationSeparator" w:id="0">
    <w:p w:rsidR="003E1CB1" w:rsidRDefault="003E1CB1" w:rsidP="003D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93" w:rsidRDefault="00AD099B">
    <w:pPr>
      <w:pStyle w:val="Altbilgi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10156190</wp:posOffset>
              </wp:positionV>
              <wp:extent cx="7541260" cy="190500"/>
              <wp:effectExtent l="9525" t="12065" r="12065" b="0"/>
              <wp:wrapNone/>
              <wp:docPr id="1" name="Gr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-8" y="14978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93" w:rsidRDefault="0007669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CD7593"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30513" w:rsidRPr="00130513">
                              <w:rPr>
                                <w:noProof/>
                                <w:color w:val="8C8C8C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32" o:spid="_x0000_s1027" style="position:absolute;margin-left:0;margin-top:799.7pt;width:593.8pt;height:15pt;z-index:251658240;mso-position-horizontal:center;mso-position-horizontal-relative:page;mso-position-vertical-relative:page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D7593" w:rsidRDefault="00076696">
                      <w:pPr>
                        <w:jc w:val="center"/>
                      </w:pPr>
                      <w:r>
                        <w:fldChar w:fldCharType="begin"/>
                      </w:r>
                      <w:r w:rsidR="00CD7593">
                        <w:instrText>PAGE    \* MERGEFORMAT</w:instrText>
                      </w:r>
                      <w:r>
                        <w:fldChar w:fldCharType="separate"/>
                      </w:r>
                      <w:r w:rsidR="00130513" w:rsidRPr="00130513">
                        <w:rPr>
                          <w:noProof/>
                          <w:color w:val="8C8C8C"/>
                        </w:rPr>
                        <w:t>3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B1" w:rsidRDefault="003E1CB1" w:rsidP="003D0124">
      <w:pPr>
        <w:spacing w:after="0" w:line="240" w:lineRule="auto"/>
      </w:pPr>
      <w:r>
        <w:separator/>
      </w:r>
    </w:p>
  </w:footnote>
  <w:footnote w:type="continuationSeparator" w:id="0">
    <w:p w:rsidR="003E1CB1" w:rsidRDefault="003E1CB1" w:rsidP="003D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93" w:rsidRDefault="00CD7593">
    <w:pPr>
      <w:pStyle w:val="stbilgi"/>
      <w:jc w:val="center"/>
    </w:pPr>
    <w:r>
      <w:t>1</w:t>
    </w:r>
    <w:r w:rsidR="00076696">
      <w:fldChar w:fldCharType="begin"/>
    </w:r>
    <w:r>
      <w:instrText>PAGE   \* MERGEFORMAT</w:instrText>
    </w:r>
    <w:r w:rsidR="00076696">
      <w:fldChar w:fldCharType="separate"/>
    </w:r>
    <w:r w:rsidR="00130513">
      <w:rPr>
        <w:noProof/>
      </w:rPr>
      <w:t>3</w:t>
    </w:r>
    <w:r w:rsidR="00076696">
      <w:rPr>
        <w:noProof/>
      </w:rPr>
      <w:fldChar w:fldCharType="end"/>
    </w:r>
  </w:p>
  <w:p w:rsidR="00CD7593" w:rsidRDefault="00AD099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6729095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Dikdörtg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593" w:rsidRPr="00FC38C5" w:rsidRDefault="00076696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 w:rsidR="00CD7593"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130513" w:rsidRPr="00130513"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9" o:spid="_x0000_s1026" style="position:absolute;margin-left:529.85pt;margin-top:0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" o:allowincell="f" stroked="f">
              <v:textbox>
                <w:txbxContent>
                  <w:p w:rsidR="00CD7593" w:rsidRPr="00FC38C5" w:rsidRDefault="00076696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  <w:r>
                      <w:fldChar w:fldCharType="begin"/>
                    </w:r>
                    <w:r w:rsidR="00CD7593">
                      <w:instrText>PAGE  \* MERGEFORMAT</w:instrText>
                    </w:r>
                    <w:r>
                      <w:fldChar w:fldCharType="separate"/>
                    </w:r>
                    <w:r w:rsidR="00130513" w:rsidRPr="00130513"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t>3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145"/>
    <w:multiLevelType w:val="hybridMultilevel"/>
    <w:tmpl w:val="5A3AC864"/>
    <w:lvl w:ilvl="0" w:tplc="FA52B3A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eastAsia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5124DAD"/>
    <w:multiLevelType w:val="hybridMultilevel"/>
    <w:tmpl w:val="D54415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639"/>
    <w:multiLevelType w:val="hybridMultilevel"/>
    <w:tmpl w:val="10420E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493C"/>
    <w:multiLevelType w:val="hybridMultilevel"/>
    <w:tmpl w:val="22E03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75"/>
    <w:rsid w:val="00016D14"/>
    <w:rsid w:val="00020B6B"/>
    <w:rsid w:val="00051F6D"/>
    <w:rsid w:val="00075B40"/>
    <w:rsid w:val="00076696"/>
    <w:rsid w:val="00081E65"/>
    <w:rsid w:val="000A4D7F"/>
    <w:rsid w:val="000D58D2"/>
    <w:rsid w:val="00104ECB"/>
    <w:rsid w:val="00105B6F"/>
    <w:rsid w:val="00130513"/>
    <w:rsid w:val="00141473"/>
    <w:rsid w:val="00141687"/>
    <w:rsid w:val="001424E2"/>
    <w:rsid w:val="00191C78"/>
    <w:rsid w:val="001923CA"/>
    <w:rsid w:val="00192C0F"/>
    <w:rsid w:val="001B1193"/>
    <w:rsid w:val="00213B52"/>
    <w:rsid w:val="002312F2"/>
    <w:rsid w:val="0023251D"/>
    <w:rsid w:val="00232D19"/>
    <w:rsid w:val="00262432"/>
    <w:rsid w:val="00296D53"/>
    <w:rsid w:val="002B7714"/>
    <w:rsid w:val="002D5FE3"/>
    <w:rsid w:val="003007FD"/>
    <w:rsid w:val="00307E96"/>
    <w:rsid w:val="00342A5F"/>
    <w:rsid w:val="00371456"/>
    <w:rsid w:val="0037376B"/>
    <w:rsid w:val="00374E15"/>
    <w:rsid w:val="00396C83"/>
    <w:rsid w:val="003D0124"/>
    <w:rsid w:val="003D0BF9"/>
    <w:rsid w:val="003D20B7"/>
    <w:rsid w:val="003D2957"/>
    <w:rsid w:val="003D67B1"/>
    <w:rsid w:val="003D7D2A"/>
    <w:rsid w:val="003E1CB1"/>
    <w:rsid w:val="003E530A"/>
    <w:rsid w:val="003E680E"/>
    <w:rsid w:val="003F0A22"/>
    <w:rsid w:val="00401724"/>
    <w:rsid w:val="00415F3F"/>
    <w:rsid w:val="004170A3"/>
    <w:rsid w:val="00451FD9"/>
    <w:rsid w:val="00492E2D"/>
    <w:rsid w:val="004F1E61"/>
    <w:rsid w:val="00505098"/>
    <w:rsid w:val="00523151"/>
    <w:rsid w:val="0053393C"/>
    <w:rsid w:val="00540553"/>
    <w:rsid w:val="005628EC"/>
    <w:rsid w:val="005B1ECC"/>
    <w:rsid w:val="005C49CE"/>
    <w:rsid w:val="005D6927"/>
    <w:rsid w:val="005D798F"/>
    <w:rsid w:val="00603A4C"/>
    <w:rsid w:val="006231CD"/>
    <w:rsid w:val="0062461A"/>
    <w:rsid w:val="006301B0"/>
    <w:rsid w:val="00677493"/>
    <w:rsid w:val="00695799"/>
    <w:rsid w:val="006A2DB2"/>
    <w:rsid w:val="006A46F5"/>
    <w:rsid w:val="006C1456"/>
    <w:rsid w:val="006E22B0"/>
    <w:rsid w:val="00712C17"/>
    <w:rsid w:val="00714A06"/>
    <w:rsid w:val="00732F87"/>
    <w:rsid w:val="00766B04"/>
    <w:rsid w:val="00767956"/>
    <w:rsid w:val="00786AB8"/>
    <w:rsid w:val="007D0AC5"/>
    <w:rsid w:val="007D7375"/>
    <w:rsid w:val="007E7C66"/>
    <w:rsid w:val="00812073"/>
    <w:rsid w:val="00850A5F"/>
    <w:rsid w:val="008853E4"/>
    <w:rsid w:val="00891C99"/>
    <w:rsid w:val="008A3E9C"/>
    <w:rsid w:val="008A5257"/>
    <w:rsid w:val="008B777A"/>
    <w:rsid w:val="008D18DE"/>
    <w:rsid w:val="008E009B"/>
    <w:rsid w:val="008F52F4"/>
    <w:rsid w:val="00905B86"/>
    <w:rsid w:val="00907B53"/>
    <w:rsid w:val="009202BC"/>
    <w:rsid w:val="00942B8B"/>
    <w:rsid w:val="009610C6"/>
    <w:rsid w:val="00965E49"/>
    <w:rsid w:val="009876B6"/>
    <w:rsid w:val="009877F9"/>
    <w:rsid w:val="009A5302"/>
    <w:rsid w:val="009C62A6"/>
    <w:rsid w:val="009E4E4A"/>
    <w:rsid w:val="009E6569"/>
    <w:rsid w:val="009F3AFA"/>
    <w:rsid w:val="00A671CB"/>
    <w:rsid w:val="00A81413"/>
    <w:rsid w:val="00A93EEF"/>
    <w:rsid w:val="00AC0C5B"/>
    <w:rsid w:val="00AD099B"/>
    <w:rsid w:val="00AD623A"/>
    <w:rsid w:val="00AE53B6"/>
    <w:rsid w:val="00AF1C0D"/>
    <w:rsid w:val="00AF2389"/>
    <w:rsid w:val="00B32347"/>
    <w:rsid w:val="00B56FF3"/>
    <w:rsid w:val="00BA5775"/>
    <w:rsid w:val="00BE7948"/>
    <w:rsid w:val="00C079DF"/>
    <w:rsid w:val="00C15963"/>
    <w:rsid w:val="00C21E94"/>
    <w:rsid w:val="00C27D4F"/>
    <w:rsid w:val="00C6134D"/>
    <w:rsid w:val="00C83F6E"/>
    <w:rsid w:val="00CD1256"/>
    <w:rsid w:val="00CD7593"/>
    <w:rsid w:val="00D65050"/>
    <w:rsid w:val="00DA7C1E"/>
    <w:rsid w:val="00DB2A81"/>
    <w:rsid w:val="00DC15E1"/>
    <w:rsid w:val="00DC40B6"/>
    <w:rsid w:val="00DC68E8"/>
    <w:rsid w:val="00DD329F"/>
    <w:rsid w:val="00DE075E"/>
    <w:rsid w:val="00E07AB9"/>
    <w:rsid w:val="00E17772"/>
    <w:rsid w:val="00E22450"/>
    <w:rsid w:val="00E54352"/>
    <w:rsid w:val="00E55568"/>
    <w:rsid w:val="00E750D9"/>
    <w:rsid w:val="00ED0D2A"/>
    <w:rsid w:val="00EF3C33"/>
    <w:rsid w:val="00F10C91"/>
    <w:rsid w:val="00F14EC2"/>
    <w:rsid w:val="00F1643D"/>
    <w:rsid w:val="00F304E8"/>
    <w:rsid w:val="00F32C78"/>
    <w:rsid w:val="00F41FDB"/>
    <w:rsid w:val="00F6358A"/>
    <w:rsid w:val="00F74C2F"/>
    <w:rsid w:val="00FB2745"/>
    <w:rsid w:val="00FB3D93"/>
    <w:rsid w:val="00FC38C5"/>
    <w:rsid w:val="00FD07E0"/>
    <w:rsid w:val="00FD6024"/>
    <w:rsid w:val="00FE040E"/>
    <w:rsid w:val="00FE650B"/>
    <w:rsid w:val="00FF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4418CC-2A85-48CC-8C62-259B749B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9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7D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D737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213B52"/>
    <w:rPr>
      <w:rFonts w:cs="Times New Roman"/>
      <w:b/>
      <w:bCs/>
    </w:rPr>
  </w:style>
  <w:style w:type="paragraph" w:styleId="GvdeMetni">
    <w:name w:val="Body Text"/>
    <w:basedOn w:val="Normal"/>
    <w:link w:val="GvdeMetniChar"/>
    <w:uiPriority w:val="99"/>
    <w:rsid w:val="00213B5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GvdeMetniChar">
    <w:name w:val="Gövde Metni Char"/>
    <w:link w:val="GvdeMetni"/>
    <w:uiPriority w:val="99"/>
    <w:locked/>
    <w:rsid w:val="00213B5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bilgi">
    <w:name w:val="header"/>
    <w:basedOn w:val="Normal"/>
    <w:link w:val="stbilgiChar"/>
    <w:uiPriority w:val="99"/>
    <w:rsid w:val="003D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3D0124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3D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3D0124"/>
    <w:rPr>
      <w:rFonts w:cs="Times New Roman"/>
    </w:rPr>
  </w:style>
  <w:style w:type="paragraph" w:styleId="AralkYok">
    <w:name w:val="No Spacing"/>
    <w:uiPriority w:val="99"/>
    <w:qFormat/>
    <w:rsid w:val="00ED0D2A"/>
    <w:rPr>
      <w:sz w:val="22"/>
      <w:szCs w:val="22"/>
      <w:lang w:eastAsia="en-US"/>
    </w:rPr>
  </w:style>
  <w:style w:type="character" w:customStyle="1" w:styleId="spelle">
    <w:name w:val="spelle"/>
    <w:uiPriority w:val="99"/>
    <w:rsid w:val="00F1643D"/>
    <w:rPr>
      <w:rFonts w:cs="Times New Roman"/>
    </w:rPr>
  </w:style>
  <w:style w:type="character" w:styleId="Kpr">
    <w:name w:val="Hyperlink"/>
    <w:uiPriority w:val="99"/>
    <w:rsid w:val="003D67B1"/>
    <w:rPr>
      <w:rFonts w:cs="Times New Roman"/>
      <w:color w:val="0000FF"/>
      <w:u w:val="single"/>
    </w:rPr>
  </w:style>
  <w:style w:type="character" w:customStyle="1" w:styleId="grame">
    <w:name w:val="grame"/>
    <w:rsid w:val="003D67B1"/>
    <w:rPr>
      <w:rFonts w:cs="Times New Roman"/>
    </w:rPr>
  </w:style>
  <w:style w:type="paragraph" w:styleId="NormalWeb">
    <w:name w:val="Normal (Web)"/>
    <w:basedOn w:val="Normal"/>
    <w:uiPriority w:val="99"/>
    <w:rsid w:val="009A5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B32347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1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3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5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42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1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2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1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70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85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29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5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80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61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0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7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03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DR.HAKAN UZUN- TRABZON</cp:lastModifiedBy>
  <cp:revision>7</cp:revision>
  <cp:lastPrinted>2012-04-04T08:40:00Z</cp:lastPrinted>
  <dcterms:created xsi:type="dcterms:W3CDTF">2015-10-05T23:56:00Z</dcterms:created>
  <dcterms:modified xsi:type="dcterms:W3CDTF">2015-10-06T15:34:00Z</dcterms:modified>
</cp:coreProperties>
</file>