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60" w:rsidRDefault="00971A60" w:rsidP="00F250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............. İL SAĞLIK MÜDÜRLÜĞÜ</w:t>
      </w:r>
    </w:p>
    <w:p w:rsidR="00971A60" w:rsidRDefault="00971A60" w:rsidP="00F250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(DESTEK HİZMETLERİ BAŞKANLIĞI)</w:t>
      </w:r>
    </w:p>
    <w:p w:rsidR="00971A60" w:rsidRDefault="00971A60" w:rsidP="00F25092">
      <w:pPr>
        <w:rPr>
          <w:rFonts w:ascii="Times New Roman" w:hAnsi="Times New Roman" w:cs="Times New Roman"/>
          <w:bCs/>
          <w:sz w:val="24"/>
          <w:szCs w:val="24"/>
        </w:rPr>
      </w:pPr>
    </w:p>
    <w:p w:rsidR="00971A60" w:rsidRPr="00971A60" w:rsidRDefault="00971A60" w:rsidP="00971A60">
      <w:pPr>
        <w:rPr>
          <w:rFonts w:ascii="Times New Roman" w:hAnsi="Times New Roman" w:cs="Times New Roman"/>
          <w:bCs/>
          <w:sz w:val="24"/>
          <w:szCs w:val="24"/>
        </w:rPr>
      </w:pPr>
      <w:r w:rsidRPr="00971A60">
        <w:rPr>
          <w:rFonts w:ascii="Times New Roman" w:hAnsi="Times New Roman" w:cs="Times New Roman"/>
          <w:bCs/>
          <w:sz w:val="24"/>
          <w:szCs w:val="24"/>
        </w:rPr>
        <w:t>Konu: İlave Ek Ödeme</w:t>
      </w:r>
    </w:p>
    <w:p w:rsidR="00971A60" w:rsidRDefault="00681801" w:rsidP="00971A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Tarih ve Sayı:../...</w:t>
      </w:r>
      <w:r w:rsidR="00971A60" w:rsidRPr="00971A60">
        <w:rPr>
          <w:rFonts w:ascii="Times New Roman" w:hAnsi="Times New Roman" w:cs="Times New Roman"/>
          <w:bCs/>
          <w:sz w:val="24"/>
          <w:szCs w:val="24"/>
        </w:rPr>
        <w:t>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A60" w:rsidRPr="00971A60">
        <w:rPr>
          <w:rFonts w:ascii="Times New Roman" w:hAnsi="Times New Roman" w:cs="Times New Roman"/>
          <w:bCs/>
          <w:sz w:val="24"/>
          <w:szCs w:val="24"/>
        </w:rPr>
        <w:t>/</w:t>
      </w:r>
    </w:p>
    <w:p w:rsidR="00971A60" w:rsidRDefault="00971A60" w:rsidP="00F250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1A60" w:rsidRDefault="00971A60" w:rsidP="00F25092">
      <w:pPr>
        <w:rPr>
          <w:rFonts w:ascii="Times New Roman" w:hAnsi="Times New Roman" w:cs="Times New Roman"/>
          <w:bCs/>
          <w:sz w:val="24"/>
          <w:szCs w:val="24"/>
        </w:rPr>
      </w:pPr>
    </w:p>
    <w:p w:rsidR="00F25092" w:rsidRDefault="00971A60" w:rsidP="00F250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F25092">
        <w:rPr>
          <w:rFonts w:ascii="Times New Roman" w:hAnsi="Times New Roman" w:cs="Times New Roman"/>
          <w:bCs/>
          <w:sz w:val="24"/>
          <w:szCs w:val="24"/>
        </w:rPr>
        <w:t xml:space="preserve">15 Temmuz 2021 tarihinde Resmi Gazete’de  </w:t>
      </w:r>
      <w:r w:rsidR="00F25092" w:rsidRPr="00F25092">
        <w:rPr>
          <w:rFonts w:ascii="Times New Roman" w:hAnsi="Times New Roman" w:cs="Times New Roman"/>
          <w:bCs/>
          <w:sz w:val="24"/>
          <w:szCs w:val="24"/>
        </w:rPr>
        <w:t>Aile Hekimliği Sözleşme ve Ödeme Yönetmeliğinde Değişiklik Yapılmasına Dair Yönetmelik</w:t>
      </w:r>
      <w:r w:rsidR="00F25092">
        <w:rPr>
          <w:rFonts w:ascii="Times New Roman" w:hAnsi="Times New Roman" w:cs="Times New Roman"/>
          <w:bCs/>
          <w:sz w:val="24"/>
          <w:szCs w:val="24"/>
        </w:rPr>
        <w:t xml:space="preserve"> yayınlanmıştır.</w:t>
      </w:r>
    </w:p>
    <w:p w:rsidR="00F25092" w:rsidRPr="00F25092" w:rsidRDefault="00F25092" w:rsidP="00F250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5092">
        <w:rPr>
          <w:rFonts w:ascii="Times New Roman" w:hAnsi="Times New Roman" w:cs="Times New Roman"/>
          <w:b/>
          <w:bCs/>
          <w:sz w:val="24"/>
          <w:szCs w:val="24"/>
        </w:rPr>
        <w:t>Aile Hekimliği Sözleşme ve Ödeme Yönetmeliğinde Değişiklik Yapılmasına Dair Yönetmelik</w:t>
      </w:r>
    </w:p>
    <w:p w:rsidR="00F25092" w:rsidRPr="00F25092" w:rsidRDefault="00F25092" w:rsidP="00F250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5092">
        <w:rPr>
          <w:rFonts w:ascii="Times New Roman" w:hAnsi="Times New Roman" w:cs="Times New Roman"/>
          <w:b/>
          <w:bCs/>
          <w:sz w:val="24"/>
          <w:szCs w:val="24"/>
        </w:rPr>
        <w:t>MADDE 1</w:t>
      </w:r>
    </w:p>
    <w:p w:rsidR="00F25092" w:rsidRPr="00F25092" w:rsidRDefault="00F25092" w:rsidP="00F25092">
      <w:pPr>
        <w:rPr>
          <w:rFonts w:ascii="Times New Roman" w:hAnsi="Times New Roman" w:cs="Times New Roman"/>
          <w:sz w:val="24"/>
          <w:szCs w:val="24"/>
        </w:rPr>
      </w:pPr>
      <w:r w:rsidRPr="00F25092">
        <w:rPr>
          <w:rFonts w:ascii="Times New Roman" w:hAnsi="Times New Roman" w:cs="Times New Roman"/>
          <w:sz w:val="24"/>
          <w:szCs w:val="24"/>
        </w:rPr>
        <w:t>29/6/2021 tarihli ve 4198 sayılı Cumhurbaşkanı Kararı ile yürürlüğe konulan Aile Hekimliği Sözleşme ve Ödeme Yönetmeliğine aşağıdaki geçici madde eklenmiştir.</w:t>
      </w:r>
    </w:p>
    <w:p w:rsidR="00F25092" w:rsidRPr="00F25092" w:rsidRDefault="00F25092" w:rsidP="00F250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5092">
        <w:rPr>
          <w:rFonts w:ascii="Times New Roman" w:hAnsi="Times New Roman" w:cs="Times New Roman"/>
          <w:b/>
          <w:bCs/>
          <w:sz w:val="24"/>
          <w:szCs w:val="24"/>
        </w:rPr>
        <w:t>“Covid-19 salgını nedeni ile yapılacak ilave ödemeler</w:t>
      </w:r>
    </w:p>
    <w:p w:rsidR="00F25092" w:rsidRPr="00F25092" w:rsidRDefault="00F25092" w:rsidP="00F250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5092">
        <w:rPr>
          <w:rFonts w:ascii="Times New Roman" w:hAnsi="Times New Roman" w:cs="Times New Roman"/>
          <w:b/>
          <w:bCs/>
          <w:sz w:val="24"/>
          <w:szCs w:val="24"/>
        </w:rPr>
        <w:t>GEÇİCİ MADDE 1</w:t>
      </w:r>
    </w:p>
    <w:p w:rsidR="00F25092" w:rsidRPr="00F25092" w:rsidRDefault="00F25092" w:rsidP="00F25092">
      <w:pPr>
        <w:rPr>
          <w:rFonts w:ascii="Times New Roman" w:hAnsi="Times New Roman" w:cs="Times New Roman"/>
          <w:sz w:val="24"/>
          <w:szCs w:val="24"/>
        </w:rPr>
      </w:pPr>
      <w:r w:rsidRPr="00F25092">
        <w:rPr>
          <w:rFonts w:ascii="Times New Roman" w:hAnsi="Times New Roman" w:cs="Times New Roman"/>
          <w:sz w:val="24"/>
          <w:szCs w:val="24"/>
        </w:rPr>
        <w:t>(1) 1/7/2021 tarihinden geçerli olmak üzere üç ay süreyle bu Yönetmelikte belirlenen esaslara tabi olmaksızın, sözleşmeli aile hekimlerine net aylık 3.000.-TL’ye kadar, sözleşmeli aile sağlığı çalışanlarına net aylık 1.500.-TL’ye kadar Covid-19 aşısı yapılması hususu dikkate alınarak Sağlık Bakanlığınca belirlenen tutarda ilave ödeme yapılabilir.</w:t>
      </w:r>
    </w:p>
    <w:p w:rsidR="00F25092" w:rsidRPr="00F25092" w:rsidRDefault="00F25092" w:rsidP="00F25092">
      <w:pPr>
        <w:rPr>
          <w:rFonts w:ascii="Times New Roman" w:hAnsi="Times New Roman" w:cs="Times New Roman"/>
          <w:sz w:val="24"/>
          <w:szCs w:val="24"/>
        </w:rPr>
      </w:pPr>
      <w:r w:rsidRPr="00F25092">
        <w:rPr>
          <w:rFonts w:ascii="Times New Roman" w:hAnsi="Times New Roman" w:cs="Times New Roman"/>
          <w:sz w:val="24"/>
          <w:szCs w:val="24"/>
        </w:rPr>
        <w:t>(2) Bu madde gereğince yapılacak ilave ödemenin brüt tutarı ile Devletçe karşılanacak sosyal güvenlik primi veya kesenekleri toplamı, 18 inci maddenin dördüncü fıkrası ile 21 inci maddenin üçüncü fıkrasında dikkate alınır.</w:t>
      </w:r>
    </w:p>
    <w:p w:rsidR="00F25092" w:rsidRPr="00F25092" w:rsidRDefault="00F25092" w:rsidP="00F250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5092">
        <w:rPr>
          <w:rFonts w:ascii="Times New Roman" w:hAnsi="Times New Roman" w:cs="Times New Roman"/>
          <w:b/>
          <w:bCs/>
          <w:sz w:val="24"/>
          <w:szCs w:val="24"/>
        </w:rPr>
        <w:t>MADDE 2</w:t>
      </w:r>
    </w:p>
    <w:p w:rsidR="00F25092" w:rsidRPr="00F25092" w:rsidRDefault="00F25092" w:rsidP="00F25092">
      <w:pPr>
        <w:rPr>
          <w:rFonts w:ascii="Times New Roman" w:hAnsi="Times New Roman" w:cs="Times New Roman"/>
          <w:sz w:val="24"/>
          <w:szCs w:val="24"/>
        </w:rPr>
      </w:pPr>
      <w:r w:rsidRPr="00F25092">
        <w:rPr>
          <w:rFonts w:ascii="Times New Roman" w:hAnsi="Times New Roman" w:cs="Times New Roman"/>
          <w:sz w:val="24"/>
          <w:szCs w:val="24"/>
        </w:rPr>
        <w:t>Bu Yönetmelik 1/7/2021 tarihinden geçerli olmak üzere yayımı tarihinde yürürlüğe girer.</w:t>
      </w:r>
    </w:p>
    <w:p w:rsidR="00F25092" w:rsidRPr="00F25092" w:rsidRDefault="00F25092" w:rsidP="00F250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5092">
        <w:rPr>
          <w:rFonts w:ascii="Times New Roman" w:hAnsi="Times New Roman" w:cs="Times New Roman"/>
          <w:b/>
          <w:bCs/>
          <w:sz w:val="24"/>
          <w:szCs w:val="24"/>
        </w:rPr>
        <w:t>MADDE 3</w:t>
      </w:r>
    </w:p>
    <w:p w:rsidR="00F25092" w:rsidRDefault="00F25092" w:rsidP="00F25092">
      <w:pPr>
        <w:rPr>
          <w:rFonts w:ascii="Times New Roman" w:hAnsi="Times New Roman" w:cs="Times New Roman"/>
          <w:sz w:val="24"/>
          <w:szCs w:val="24"/>
        </w:rPr>
      </w:pPr>
      <w:r w:rsidRPr="00F25092">
        <w:rPr>
          <w:rFonts w:ascii="Times New Roman" w:hAnsi="Times New Roman" w:cs="Times New Roman"/>
          <w:sz w:val="24"/>
          <w:szCs w:val="24"/>
        </w:rPr>
        <w:t>Bu Yönetmelik hükümlerini Cumhurbaşkanı yürütür.</w:t>
      </w:r>
    </w:p>
    <w:p w:rsidR="00F25092" w:rsidRDefault="00F25092" w:rsidP="00F25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15/07/2021 tarihinde yayınlanan yönetmeliğin 2.Maddesinde </w:t>
      </w:r>
      <w:r w:rsidRPr="00F25092">
        <w:rPr>
          <w:rFonts w:ascii="Times New Roman" w:hAnsi="Times New Roman" w:cs="Times New Roman"/>
          <w:sz w:val="24"/>
          <w:szCs w:val="24"/>
        </w:rPr>
        <w:t>1/7/2021 tarihinden geçerli olmak üzere yayımı tarihinde yürürlüğe</w:t>
      </w:r>
      <w:r>
        <w:rPr>
          <w:rFonts w:ascii="Times New Roman" w:hAnsi="Times New Roman" w:cs="Times New Roman"/>
          <w:sz w:val="24"/>
          <w:szCs w:val="24"/>
        </w:rPr>
        <w:t>gireceği belirtilmiştir.</w:t>
      </w:r>
    </w:p>
    <w:p w:rsidR="00F25092" w:rsidRDefault="00F25092" w:rsidP="00F25092">
      <w:pPr>
        <w:rPr>
          <w:rFonts w:ascii="Times New Roman" w:hAnsi="Times New Roman" w:cs="Times New Roman"/>
          <w:sz w:val="24"/>
          <w:szCs w:val="24"/>
        </w:rPr>
      </w:pPr>
    </w:p>
    <w:p w:rsidR="00F25092" w:rsidRPr="00F25092" w:rsidRDefault="00971A60" w:rsidP="0032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7401" w:rsidRPr="00327401">
        <w:rPr>
          <w:rFonts w:ascii="Times New Roman" w:hAnsi="Times New Roman" w:cs="Times New Roman"/>
          <w:sz w:val="24"/>
          <w:szCs w:val="24"/>
        </w:rPr>
        <w:t>Halk Sağlığı Genel Müdürlüğü</w:t>
      </w:r>
      <w:r w:rsidR="00327401">
        <w:rPr>
          <w:rFonts w:ascii="Times New Roman" w:hAnsi="Times New Roman" w:cs="Times New Roman"/>
          <w:sz w:val="24"/>
          <w:szCs w:val="24"/>
        </w:rPr>
        <w:t xml:space="preserve"> </w:t>
      </w:r>
      <w:r w:rsidR="00F25092">
        <w:rPr>
          <w:rFonts w:ascii="Times New Roman" w:hAnsi="Times New Roman" w:cs="Times New Roman"/>
          <w:sz w:val="24"/>
          <w:szCs w:val="24"/>
        </w:rPr>
        <w:t xml:space="preserve">30/07/2021 tarihli </w:t>
      </w:r>
      <w:r w:rsidR="00F25092" w:rsidRPr="00F25092">
        <w:rPr>
          <w:rFonts w:ascii="Times New Roman" w:hAnsi="Times New Roman" w:cs="Times New Roman"/>
          <w:sz w:val="24"/>
          <w:szCs w:val="24"/>
        </w:rPr>
        <w:t>Aile Hekimliğinde İlave Ödeme</w:t>
      </w:r>
      <w:r w:rsidR="00327401">
        <w:rPr>
          <w:rFonts w:ascii="Times New Roman" w:hAnsi="Times New Roman" w:cs="Times New Roman"/>
          <w:sz w:val="24"/>
          <w:szCs w:val="24"/>
        </w:rPr>
        <w:t xml:space="preserve"> konulu yazısı i</w:t>
      </w:r>
      <w:r w:rsidR="00F25092">
        <w:rPr>
          <w:rFonts w:ascii="Times New Roman" w:hAnsi="Times New Roman" w:cs="Times New Roman"/>
          <w:sz w:val="24"/>
          <w:szCs w:val="24"/>
        </w:rPr>
        <w:t>le ilave ödemeye ilişkin</w:t>
      </w:r>
      <w:r w:rsidR="00327401">
        <w:rPr>
          <w:rFonts w:ascii="Times New Roman" w:hAnsi="Times New Roman" w:cs="Times New Roman"/>
          <w:sz w:val="24"/>
          <w:szCs w:val="24"/>
        </w:rPr>
        <w:t xml:space="preserve"> </w:t>
      </w:r>
      <w:r w:rsidR="00F25092">
        <w:rPr>
          <w:rFonts w:ascii="Times New Roman" w:hAnsi="Times New Roman" w:cs="Times New Roman"/>
          <w:sz w:val="24"/>
          <w:szCs w:val="24"/>
        </w:rPr>
        <w:t>esasların belirlendiği belirtilmiştir.</w:t>
      </w:r>
      <w:r w:rsidR="00F25092" w:rsidRPr="00F25092">
        <w:rPr>
          <w:rFonts w:ascii="Times New Roman" w:hAnsi="Times New Roman" w:cs="Times New Roman"/>
          <w:sz w:val="24"/>
          <w:szCs w:val="24"/>
        </w:rPr>
        <w:t xml:space="preserve"> Buna göre;</w:t>
      </w:r>
    </w:p>
    <w:p w:rsidR="00327401" w:rsidRDefault="00327401" w:rsidP="00F250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5092" w:rsidRPr="00F25092" w:rsidRDefault="00F25092" w:rsidP="00F25092">
      <w:pPr>
        <w:rPr>
          <w:rFonts w:ascii="Times New Roman" w:hAnsi="Times New Roman" w:cs="Times New Roman"/>
          <w:sz w:val="24"/>
          <w:szCs w:val="24"/>
        </w:rPr>
      </w:pPr>
      <w:r w:rsidRPr="00F25092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F25092">
        <w:rPr>
          <w:rFonts w:ascii="Times New Roman" w:hAnsi="Times New Roman" w:cs="Times New Roman"/>
          <w:sz w:val="24"/>
          <w:szCs w:val="24"/>
        </w:rPr>
        <w:t>MHRS’de COVID-19 aşı uygulaması için sadece ilgili aydaki resmi çalışma gün sayısının</w:t>
      </w:r>
      <w:r w:rsidR="00B36E81">
        <w:rPr>
          <w:rFonts w:ascii="Times New Roman" w:hAnsi="Times New Roman" w:cs="Times New Roman"/>
          <w:sz w:val="24"/>
          <w:szCs w:val="24"/>
        </w:rPr>
        <w:t xml:space="preserve"> </w:t>
      </w:r>
      <w:r w:rsidRPr="00F25092">
        <w:rPr>
          <w:rFonts w:ascii="Times New Roman" w:hAnsi="Times New Roman" w:cs="Times New Roman"/>
          <w:sz w:val="24"/>
          <w:szCs w:val="24"/>
        </w:rPr>
        <w:t xml:space="preserve">en az 4/5’i oranında gün sayısı kadar randevu cetveli açan ve her bir gün için en az 24 </w:t>
      </w:r>
      <w:r w:rsidRPr="00F25092">
        <w:rPr>
          <w:rFonts w:ascii="Times New Roman" w:hAnsi="Times New Roman" w:cs="Times New Roman"/>
          <w:sz w:val="24"/>
          <w:szCs w:val="24"/>
        </w:rPr>
        <w:lastRenderedPageBreak/>
        <w:t>kapasite açan aile</w:t>
      </w:r>
      <w:r w:rsidR="00B36E81">
        <w:rPr>
          <w:rFonts w:ascii="Times New Roman" w:hAnsi="Times New Roman" w:cs="Times New Roman"/>
          <w:sz w:val="24"/>
          <w:szCs w:val="24"/>
        </w:rPr>
        <w:t xml:space="preserve"> </w:t>
      </w:r>
      <w:r w:rsidRPr="00F25092">
        <w:rPr>
          <w:rFonts w:ascii="Times New Roman" w:hAnsi="Times New Roman" w:cs="Times New Roman"/>
          <w:sz w:val="24"/>
          <w:szCs w:val="24"/>
        </w:rPr>
        <w:t>hekimliği birimlerine ilave ödeme yapılacaktır. (Yalnızca Temmuz ayı için bu kriter ödemenin ön koşulu</w:t>
      </w:r>
      <w:r w:rsidR="00B36E81">
        <w:rPr>
          <w:rFonts w:ascii="Times New Roman" w:hAnsi="Times New Roman" w:cs="Times New Roman"/>
          <w:sz w:val="24"/>
          <w:szCs w:val="24"/>
        </w:rPr>
        <w:t xml:space="preserve"> </w:t>
      </w:r>
      <w:r w:rsidRPr="00F25092">
        <w:rPr>
          <w:rFonts w:ascii="Times New Roman" w:hAnsi="Times New Roman" w:cs="Times New Roman"/>
          <w:sz w:val="24"/>
          <w:szCs w:val="24"/>
        </w:rPr>
        <w:t>olarak kabul edilmeksizin etki puanı hesabında kullanılacaktır)</w:t>
      </w:r>
    </w:p>
    <w:p w:rsidR="00F25092" w:rsidRPr="00F25092" w:rsidRDefault="00F25092" w:rsidP="00F25092">
      <w:pPr>
        <w:rPr>
          <w:rFonts w:ascii="Times New Roman" w:hAnsi="Times New Roman" w:cs="Times New Roman"/>
          <w:sz w:val="24"/>
          <w:szCs w:val="24"/>
        </w:rPr>
      </w:pPr>
      <w:r w:rsidRPr="00F2509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F25092">
        <w:rPr>
          <w:rFonts w:ascii="Times New Roman" w:hAnsi="Times New Roman" w:cs="Times New Roman"/>
          <w:sz w:val="24"/>
          <w:szCs w:val="24"/>
        </w:rPr>
        <w:t>Aile hekimliği birimine kayıtlı kişilerin COVID-19 birinci doz aşı verileri dikkate alınarak</w:t>
      </w:r>
      <w:r w:rsidR="00B36E81">
        <w:rPr>
          <w:rFonts w:ascii="Times New Roman" w:hAnsi="Times New Roman" w:cs="Times New Roman"/>
          <w:sz w:val="24"/>
          <w:szCs w:val="24"/>
        </w:rPr>
        <w:t xml:space="preserve"> </w:t>
      </w:r>
      <w:r w:rsidRPr="00F25092">
        <w:rPr>
          <w:rFonts w:ascii="Times New Roman" w:hAnsi="Times New Roman" w:cs="Times New Roman"/>
          <w:sz w:val="24"/>
          <w:szCs w:val="24"/>
        </w:rPr>
        <w:t>etki puanı hesabı yapılacaktır.</w:t>
      </w:r>
    </w:p>
    <w:p w:rsidR="00F25092" w:rsidRPr="00F25092" w:rsidRDefault="00F25092" w:rsidP="00F25092">
      <w:pPr>
        <w:rPr>
          <w:rFonts w:ascii="Times New Roman" w:hAnsi="Times New Roman" w:cs="Times New Roman"/>
          <w:sz w:val="24"/>
          <w:szCs w:val="24"/>
        </w:rPr>
      </w:pPr>
      <w:r w:rsidRPr="00F25092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F25092">
        <w:rPr>
          <w:rFonts w:ascii="Times New Roman" w:hAnsi="Times New Roman" w:cs="Times New Roman"/>
          <w:sz w:val="24"/>
          <w:szCs w:val="24"/>
        </w:rPr>
        <w:t>Ekte yer alan tabloda belirlenen kriterlerin karşılanma durumuna göre aile hekimliği</w:t>
      </w:r>
      <w:r w:rsidR="00B36E81">
        <w:rPr>
          <w:rFonts w:ascii="Times New Roman" w:hAnsi="Times New Roman" w:cs="Times New Roman"/>
          <w:sz w:val="24"/>
          <w:szCs w:val="24"/>
        </w:rPr>
        <w:t xml:space="preserve"> </w:t>
      </w:r>
      <w:r w:rsidRPr="00F25092">
        <w:rPr>
          <w:rFonts w:ascii="Times New Roman" w:hAnsi="Times New Roman" w:cs="Times New Roman"/>
          <w:sz w:val="24"/>
          <w:szCs w:val="24"/>
        </w:rPr>
        <w:t>biriminin etki puanı hesaplanacaktır.</w:t>
      </w:r>
    </w:p>
    <w:p w:rsidR="00F25092" w:rsidRPr="00F25092" w:rsidRDefault="00F25092" w:rsidP="00F25092">
      <w:pPr>
        <w:rPr>
          <w:rFonts w:ascii="Times New Roman" w:hAnsi="Times New Roman" w:cs="Times New Roman"/>
          <w:sz w:val="24"/>
          <w:szCs w:val="24"/>
        </w:rPr>
      </w:pPr>
      <w:r w:rsidRPr="00F25092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F25092">
        <w:rPr>
          <w:rFonts w:ascii="Times New Roman" w:hAnsi="Times New Roman" w:cs="Times New Roman"/>
          <w:sz w:val="24"/>
          <w:szCs w:val="24"/>
        </w:rPr>
        <w:t>Veriler, AŞILA, MHRS ve e-Nabız sistemi üzerinden yapılan kayıtlar esas alınarak</w:t>
      </w:r>
      <w:r w:rsidR="00B36E81">
        <w:rPr>
          <w:rFonts w:ascii="Times New Roman" w:hAnsi="Times New Roman" w:cs="Times New Roman"/>
          <w:sz w:val="24"/>
          <w:szCs w:val="24"/>
        </w:rPr>
        <w:t xml:space="preserve"> </w:t>
      </w:r>
      <w:r w:rsidRPr="00F25092">
        <w:rPr>
          <w:rFonts w:ascii="Times New Roman" w:hAnsi="Times New Roman" w:cs="Times New Roman"/>
          <w:sz w:val="24"/>
          <w:szCs w:val="24"/>
        </w:rPr>
        <w:t>Bakanlıkça hesaplanacaktır.</w:t>
      </w:r>
    </w:p>
    <w:p w:rsidR="00B36E81" w:rsidRDefault="00F25092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92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F25092">
        <w:rPr>
          <w:rFonts w:ascii="Times New Roman" w:hAnsi="Times New Roman" w:cs="Times New Roman"/>
          <w:sz w:val="24"/>
          <w:szCs w:val="24"/>
        </w:rPr>
        <w:t>Aile hekimliği birimleri için etki puanları karşılığında yapılacak olan ödeme miktarları</w:t>
      </w:r>
      <w:r w:rsidR="00B36E81">
        <w:rPr>
          <w:rFonts w:ascii="Times New Roman" w:hAnsi="Times New Roman" w:cs="Times New Roman"/>
          <w:sz w:val="24"/>
          <w:szCs w:val="24"/>
        </w:rPr>
        <w:t xml:space="preserve"> </w:t>
      </w:r>
      <w:r w:rsidRPr="00F25092">
        <w:rPr>
          <w:rFonts w:ascii="Times New Roman" w:hAnsi="Times New Roman" w:cs="Times New Roman"/>
          <w:sz w:val="24"/>
          <w:szCs w:val="24"/>
        </w:rPr>
        <w:t>Sağlık Bilgi Sistemleri Genel Müdürlüğünce birim bazlı net ilave ödeme miktarı hesaplanacak ve il</w:t>
      </w:r>
      <w:r w:rsidR="00B36E81">
        <w:rPr>
          <w:rFonts w:ascii="Times New Roman" w:hAnsi="Times New Roman" w:cs="Times New Roman"/>
          <w:sz w:val="24"/>
          <w:szCs w:val="24"/>
        </w:rPr>
        <w:t xml:space="preserve"> </w:t>
      </w:r>
      <w:r w:rsidRPr="00F25092">
        <w:rPr>
          <w:rFonts w:ascii="Times New Roman" w:hAnsi="Times New Roman" w:cs="Times New Roman"/>
          <w:sz w:val="24"/>
          <w:szCs w:val="24"/>
        </w:rPr>
        <w:t>sağlık müdürlüklerine aylık olarak bildirilecektir. Belirlenen net ödeme miktarları il sağlık müdürlükleri</w:t>
      </w:r>
      <w:r w:rsidR="00B36E81">
        <w:rPr>
          <w:rFonts w:ascii="Times New Roman" w:hAnsi="Times New Roman" w:cs="Times New Roman"/>
          <w:sz w:val="24"/>
          <w:szCs w:val="24"/>
        </w:rPr>
        <w:t xml:space="preserve"> </w:t>
      </w:r>
      <w:r w:rsidRPr="00F25092">
        <w:rPr>
          <w:rFonts w:ascii="Times New Roman" w:hAnsi="Times New Roman" w:cs="Times New Roman"/>
          <w:sz w:val="24"/>
          <w:szCs w:val="24"/>
        </w:rPr>
        <w:t>tarafından brüt ödeme bordroları oluşturularak aile hekimleri ve aile sağlığı çalışanlarına aylık olarak</w:t>
      </w:r>
      <w:r w:rsidR="00B36E81">
        <w:rPr>
          <w:rFonts w:ascii="Times New Roman" w:hAnsi="Times New Roman" w:cs="Times New Roman"/>
          <w:sz w:val="24"/>
          <w:szCs w:val="24"/>
        </w:rPr>
        <w:t xml:space="preserve"> </w:t>
      </w:r>
      <w:r w:rsidRPr="00F25092">
        <w:rPr>
          <w:rFonts w:ascii="Times New Roman" w:hAnsi="Times New Roman" w:cs="Times New Roman"/>
          <w:sz w:val="24"/>
          <w:szCs w:val="24"/>
        </w:rPr>
        <w:t>ödenecektir. Etki puanı toplamı 100 ve üzeri olan birimler için 100 puan kabul edilerek sözleşmeli aile</w:t>
      </w:r>
      <w:r w:rsidR="00B36E81">
        <w:rPr>
          <w:rFonts w:ascii="Times New Roman" w:hAnsi="Times New Roman" w:cs="Times New Roman"/>
          <w:sz w:val="24"/>
          <w:szCs w:val="24"/>
        </w:rPr>
        <w:t xml:space="preserve"> hekimlerine net aylık 3.000 TL, sözleşmeli aile sağlığı çalışanlarına net aylık 1.500 TL ödeme yapılacaktır.</w:t>
      </w:r>
    </w:p>
    <w:p w:rsidR="00B36E81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36E81" w:rsidRDefault="0032740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6)</w:t>
      </w:r>
      <w:r w:rsidR="00B36E81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B36E81">
        <w:rPr>
          <w:rFonts w:ascii="Times New Roman" w:hAnsi="Times New Roman" w:cs="Times New Roman"/>
          <w:sz w:val="24"/>
          <w:szCs w:val="24"/>
        </w:rPr>
        <w:t>İlave ödemeler aylık olarak ve aile hekimliği biriminin sözleşmeli aile hekimi ve</w:t>
      </w:r>
    </w:p>
    <w:p w:rsidR="00F25092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sözleşmeli aile sağlığı çalışanı için, çalışılan güne oranlanarak hesaplanacak, izin, rapor (COVID-19 nedeniyle alınan raporlar dahil), hizmet içi eğitim görevlendirmesi, sözleşmeli aile hekimliği uzmanlık eğitimi klinik rotasyonunda bulunulması, deprem, sel felaketi ve salgın hastalık nedeniyle görevlendirme durumları çalışılan gün olarak kabul edilecektir.</w:t>
      </w:r>
    </w:p>
    <w:p w:rsidR="00B36E81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E81" w:rsidRPr="00327401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401">
        <w:rPr>
          <w:rFonts w:ascii="Times New Roman" w:hAnsi="Times New Roman" w:cs="Times New Roman"/>
          <w:b/>
          <w:sz w:val="24"/>
          <w:szCs w:val="24"/>
        </w:rPr>
        <w:t>İlave Ödeme Kriterleri Ve Etki Puanı Tablosu</w:t>
      </w:r>
    </w:p>
    <w:p w:rsidR="00B36E81" w:rsidRPr="00B36E81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t>Kriter (Aile Hekimliği Birimi için) Etki Puanı</w:t>
      </w:r>
    </w:p>
    <w:p w:rsidR="00B36E81" w:rsidRPr="00B36E81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t>1 Aile hekimliği biriminin aşılanan nüfusunun, aile hekimliği biriminin aşılanabilir</w:t>
      </w:r>
    </w:p>
    <w:p w:rsidR="00B36E81" w:rsidRPr="00B36E81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t>hedef nüfusuna oranının %85’e eşit ve üzerinde olması (Birim Hedef Tamamlama) 100</w:t>
      </w:r>
    </w:p>
    <w:p w:rsidR="00A813BC" w:rsidRDefault="00A813BC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E81" w:rsidRPr="00B36E81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t>2 İl aşılama ortalamasına eşit ve üzerinde olma durumu 20</w:t>
      </w:r>
    </w:p>
    <w:p w:rsidR="00A813BC" w:rsidRDefault="00A813BC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E81" w:rsidRPr="00B36E81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t>3 Türkiye aşılama ortalamasına eşit ve üzerinde olma durumu 20</w:t>
      </w:r>
    </w:p>
    <w:p w:rsidR="00A813BC" w:rsidRDefault="00A813BC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E81" w:rsidRPr="00B36E81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t>4 MHRS randevusu ve aşı kapasitesi açma durumu 20</w:t>
      </w:r>
    </w:p>
    <w:p w:rsidR="00A813BC" w:rsidRDefault="00A813BC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E81" w:rsidRPr="00B36E81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t>5 Kendi biriminde veya kendi ASM’sinde aşılanma oranının, il ortalamasına eşit ve</w:t>
      </w:r>
    </w:p>
    <w:p w:rsidR="00B36E81" w:rsidRPr="00B36E81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t>üzerinde olma durumu 10</w:t>
      </w:r>
    </w:p>
    <w:p w:rsidR="00A813BC" w:rsidRDefault="00A813BC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E81" w:rsidRPr="00B36E81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t>6 Kendi biriminde veya kendi ASM’sinde aşılanma oranının, Türkiye ortalamasına</w:t>
      </w:r>
    </w:p>
    <w:p w:rsidR="00B36E81" w:rsidRPr="00B36E81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t>eşit ve üzerinde olma durumu 10</w:t>
      </w:r>
    </w:p>
    <w:p w:rsidR="00A813BC" w:rsidRDefault="00A813BC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E81" w:rsidRPr="00B36E81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t>7 Birim bazında kayıtlı kişilerin aşılanma durumunun %65’e eşit ve üzerinde olması 20</w:t>
      </w:r>
    </w:p>
    <w:p w:rsidR="00A813BC" w:rsidRDefault="00A813BC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E81" w:rsidRPr="00F25092" w:rsidRDefault="00B36E81" w:rsidP="00B3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t>8 60 yaş üzeri kayıtlı kişilerin aşılama oranının %90 ve üzerinde olması 10</w:t>
      </w:r>
    </w:p>
    <w:p w:rsidR="00A813BC" w:rsidRDefault="00A813BC" w:rsidP="00B36E81">
      <w:pPr>
        <w:rPr>
          <w:rFonts w:ascii="Times New Roman" w:hAnsi="Times New Roman" w:cs="Times New Roman"/>
          <w:sz w:val="24"/>
          <w:szCs w:val="24"/>
        </w:rPr>
      </w:pPr>
    </w:p>
    <w:p w:rsidR="00B36E81" w:rsidRDefault="00B36E81" w:rsidP="00B36E81">
      <w:pPr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t>9 50 yaş üzeri kayıtlı kişilerin aşılama oranının %85 ve üzerinde olması 10</w:t>
      </w:r>
    </w:p>
    <w:p w:rsidR="00E31F3F" w:rsidRDefault="00E31F3F" w:rsidP="00B36E81">
      <w:pPr>
        <w:rPr>
          <w:rFonts w:ascii="Times New Roman" w:hAnsi="Times New Roman" w:cs="Times New Roman"/>
          <w:sz w:val="24"/>
          <w:szCs w:val="24"/>
        </w:rPr>
      </w:pPr>
    </w:p>
    <w:p w:rsidR="00B36E81" w:rsidRDefault="00B36E81" w:rsidP="00B36E81">
      <w:pPr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lastRenderedPageBreak/>
        <w:t>10 40 yaş üzeri kayıtlı kişilerin aşılama oranının %80 ve üzerinde olması 10</w:t>
      </w:r>
    </w:p>
    <w:p w:rsidR="00E31F3F" w:rsidRDefault="00E31F3F" w:rsidP="00B36E81">
      <w:pPr>
        <w:rPr>
          <w:rFonts w:ascii="Times New Roman" w:hAnsi="Times New Roman" w:cs="Times New Roman"/>
          <w:sz w:val="24"/>
          <w:szCs w:val="24"/>
        </w:rPr>
      </w:pPr>
    </w:p>
    <w:p w:rsidR="005C3748" w:rsidRDefault="00B36E81" w:rsidP="00B36E81">
      <w:pPr>
        <w:rPr>
          <w:rFonts w:ascii="Times New Roman" w:hAnsi="Times New Roman" w:cs="Times New Roman"/>
          <w:sz w:val="24"/>
          <w:szCs w:val="24"/>
        </w:rPr>
      </w:pPr>
      <w:r w:rsidRPr="00B36E81">
        <w:rPr>
          <w:rFonts w:ascii="Times New Roman" w:hAnsi="Times New Roman" w:cs="Times New Roman"/>
          <w:sz w:val="24"/>
          <w:szCs w:val="24"/>
        </w:rPr>
        <w:t>11 30 yaş üzeri kayıtlı kişilerin aşılama oranının %75 ve üzerinde olması 10</w:t>
      </w:r>
    </w:p>
    <w:p w:rsidR="00B36E81" w:rsidRDefault="00B36E81" w:rsidP="00B36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401" w:rsidRDefault="00971A60" w:rsidP="00B36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7401" w:rsidRPr="00327401">
        <w:rPr>
          <w:rFonts w:ascii="Times New Roman" w:hAnsi="Times New Roman" w:cs="Times New Roman"/>
          <w:sz w:val="24"/>
          <w:szCs w:val="24"/>
        </w:rPr>
        <w:t>Halk Sağlığı Genel Müdürlüğü</w:t>
      </w:r>
      <w:r w:rsidR="00327401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327401" w:rsidRPr="00327401">
        <w:rPr>
          <w:rFonts w:ascii="Times New Roman" w:hAnsi="Times New Roman" w:cs="Times New Roman"/>
          <w:sz w:val="24"/>
          <w:szCs w:val="24"/>
        </w:rPr>
        <w:t>30/07/2021</w:t>
      </w:r>
      <w:r w:rsidR="00327401">
        <w:rPr>
          <w:rFonts w:ascii="Times New Roman" w:hAnsi="Times New Roman" w:cs="Times New Roman"/>
          <w:sz w:val="24"/>
          <w:szCs w:val="24"/>
        </w:rPr>
        <w:t xml:space="preserve"> tarihinde yayınlanan ve ilave ödeme esaslarını belirle</w:t>
      </w:r>
      <w:r w:rsidR="00B71462">
        <w:rPr>
          <w:rFonts w:ascii="Times New Roman" w:hAnsi="Times New Roman" w:cs="Times New Roman"/>
          <w:sz w:val="24"/>
          <w:szCs w:val="24"/>
        </w:rPr>
        <w:t>yen yazısında çelişkiler vardır ve şu soruların cevaplanması gerekmektedir;</w:t>
      </w:r>
    </w:p>
    <w:p w:rsidR="00B71462" w:rsidRPr="00B71462" w:rsidRDefault="00B71462" w:rsidP="00B714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462">
        <w:rPr>
          <w:rFonts w:ascii="Times New Roman" w:hAnsi="Times New Roman" w:cs="Times New Roman"/>
          <w:sz w:val="24"/>
          <w:szCs w:val="24"/>
        </w:rPr>
        <w:t>Etki puanı 100 olan 1. Kriterin Temmuz ayına karşılık gelen bölümünde;</w:t>
      </w:r>
    </w:p>
    <w:p w:rsidR="00B71462" w:rsidRPr="00B71462" w:rsidRDefault="00B71462" w:rsidP="00B7146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Bakanlık</w:t>
      </w:r>
      <w:r w:rsidRPr="00B71462">
        <w:rPr>
          <w:rFonts w:ascii="Times New Roman" w:hAnsi="Times New Roman" w:cs="Times New Roman"/>
          <w:sz w:val="24"/>
          <w:szCs w:val="24"/>
        </w:rPr>
        <w:t xml:space="preserve"> Temmuz Ayında hangi yaş gruplarını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71462">
        <w:rPr>
          <w:rFonts w:ascii="Times New Roman" w:hAnsi="Times New Roman" w:cs="Times New Roman"/>
          <w:sz w:val="24"/>
          <w:szCs w:val="24"/>
        </w:rPr>
        <w:t xml:space="preserve"> aşılamamızı istedi?</w:t>
      </w:r>
    </w:p>
    <w:p w:rsidR="00B71462" w:rsidRPr="00B71462" w:rsidRDefault="00B71462" w:rsidP="00B7146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462">
        <w:rPr>
          <w:rFonts w:ascii="Times New Roman" w:hAnsi="Times New Roman" w:cs="Times New Roman"/>
          <w:sz w:val="24"/>
          <w:szCs w:val="24"/>
        </w:rPr>
        <w:t>Bu yaş gurubunun kaç ay içinde aşılamamızı hedef olarak belirledi?</w:t>
      </w:r>
    </w:p>
    <w:p w:rsidR="00B71462" w:rsidRPr="00B71462" w:rsidRDefault="00B71462" w:rsidP="00B7146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462">
        <w:rPr>
          <w:rFonts w:ascii="Times New Roman" w:hAnsi="Times New Roman" w:cs="Times New Roman"/>
          <w:sz w:val="24"/>
          <w:szCs w:val="24"/>
        </w:rPr>
        <w:t>Bu belirlenen hedef gurubun Temmuz ayına karşılık gelen dilimi nedir?</w:t>
      </w:r>
    </w:p>
    <w:p w:rsidR="00B71462" w:rsidRPr="00B71462" w:rsidRDefault="00B71462" w:rsidP="00B7146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462">
        <w:rPr>
          <w:rFonts w:ascii="Times New Roman" w:hAnsi="Times New Roman" w:cs="Times New Roman"/>
          <w:sz w:val="24"/>
          <w:szCs w:val="24"/>
        </w:rPr>
        <w:t>Ağustos ve Eylül ayı hedeflerim nedir?</w:t>
      </w:r>
    </w:p>
    <w:p w:rsidR="00B71462" w:rsidRPr="00B71462" w:rsidRDefault="00B71462" w:rsidP="00B7146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1462">
        <w:rPr>
          <w:rFonts w:ascii="Times New Roman" w:hAnsi="Times New Roman" w:cs="Times New Roman"/>
          <w:sz w:val="24"/>
          <w:szCs w:val="24"/>
        </w:rPr>
        <w:t>Tüm bu veriler doğrultusunda yaş gurubuna göre Temmuz ayı hedefim % kaçtır.</w:t>
      </w:r>
    </w:p>
    <w:p w:rsidR="00B71462" w:rsidRPr="00B71462" w:rsidRDefault="00B71462" w:rsidP="00B714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462">
        <w:rPr>
          <w:rFonts w:ascii="Times New Roman" w:hAnsi="Times New Roman" w:cs="Times New Roman"/>
          <w:sz w:val="24"/>
          <w:szCs w:val="24"/>
        </w:rPr>
        <w:t>Etki puanı 20 olan 7. Kriter için;</w:t>
      </w:r>
    </w:p>
    <w:p w:rsidR="00B71462" w:rsidRPr="00B71462" w:rsidRDefault="00B71462" w:rsidP="00B7146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1462">
        <w:rPr>
          <w:rFonts w:ascii="Times New Roman" w:hAnsi="Times New Roman" w:cs="Times New Roman"/>
          <w:sz w:val="24"/>
          <w:szCs w:val="24"/>
        </w:rPr>
        <w:t>Kayıtlı kişilerin 8/9/10/11. Kriterle çelişip çelişmediğinin açıklanması</w:t>
      </w:r>
    </w:p>
    <w:p w:rsidR="00B71462" w:rsidRPr="00B71462" w:rsidRDefault="00B71462" w:rsidP="00B7146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1462">
        <w:rPr>
          <w:rFonts w:ascii="Times New Roman" w:hAnsi="Times New Roman" w:cs="Times New Roman"/>
          <w:sz w:val="24"/>
          <w:szCs w:val="24"/>
        </w:rPr>
        <w:t>Örneğin 8. Kritere göre  60 yaş üzeri Temmuz ayında % 90 aşılanma kriteri var ise Ağustos ve Eylül aylarında kalan %10 hedef nüfus üzerinden mi % 90lık kriter belirleneceği</w:t>
      </w:r>
    </w:p>
    <w:p w:rsidR="00B71462" w:rsidRPr="00B71462" w:rsidRDefault="00B71462" w:rsidP="00B714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462">
        <w:rPr>
          <w:rFonts w:ascii="Times New Roman" w:hAnsi="Times New Roman" w:cs="Times New Roman"/>
          <w:sz w:val="24"/>
          <w:szCs w:val="24"/>
        </w:rPr>
        <w:t>Etki Puanı 20 olan 4. Kriterde “MHRS randevusu ve aşı kapasitesi açma durumu”nda kişisel olarak hedefim nedir, günlük kaçtır?</w:t>
      </w:r>
    </w:p>
    <w:p w:rsidR="00B71462" w:rsidRDefault="00B71462" w:rsidP="00B714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462">
        <w:rPr>
          <w:rFonts w:ascii="Times New Roman" w:hAnsi="Times New Roman" w:cs="Times New Roman"/>
          <w:sz w:val="24"/>
          <w:szCs w:val="24"/>
        </w:rPr>
        <w:t>2/3/5/6. Kriterleri ne kadar tutturduğum ve kaç puan verildiği?</w:t>
      </w:r>
    </w:p>
    <w:p w:rsidR="00B71462" w:rsidRDefault="00B71462" w:rsidP="00B7146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71462" w:rsidRDefault="00B71462" w:rsidP="00B71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Bir kişiye belirli şartlar altında ödeme yapılacaksa önce şartların ilan edilmesi gerekmektedir. 01 Temmuz-31 Temmuz döneminde yapılan işlere göre yapılacak ödemenin şartlarının ilan edildiği tarih 30 Temmuz’dur. Ödeme şartları çok geç yayınlandığından Temmuz ayı için yapılabilecek  </w:t>
      </w:r>
      <w:r w:rsidR="008C2EED">
        <w:rPr>
          <w:rFonts w:ascii="Times New Roman" w:hAnsi="Times New Roman" w:cs="Times New Roman"/>
          <w:sz w:val="24"/>
          <w:szCs w:val="24"/>
        </w:rPr>
        <w:t>herhangi bir müdahale zaten yoktur.</w:t>
      </w:r>
    </w:p>
    <w:p w:rsidR="008C2EED" w:rsidRPr="00B71462" w:rsidRDefault="008C2EED" w:rsidP="00B71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71462" w:rsidRDefault="008C2EED" w:rsidP="00B36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C2EED">
        <w:rPr>
          <w:rFonts w:ascii="Times New Roman" w:hAnsi="Times New Roman" w:cs="Times New Roman"/>
          <w:sz w:val="24"/>
          <w:szCs w:val="24"/>
        </w:rPr>
        <w:t>Halk Sağlığı Genel Müdürlüğü tarafından 30/07/2021 tarihinde yayınlanan ve ilave ödeme esaslarını belirleyen yazısında</w:t>
      </w:r>
      <w:r>
        <w:rPr>
          <w:rFonts w:ascii="Times New Roman" w:hAnsi="Times New Roman" w:cs="Times New Roman"/>
          <w:sz w:val="24"/>
          <w:szCs w:val="24"/>
        </w:rPr>
        <w:t xml:space="preserve"> ki kriterlere bakıldığında ilk madde</w:t>
      </w:r>
      <w:r w:rsidR="00A813BC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belirtilen covid aşı MHRS randevu açıl</w:t>
      </w:r>
      <w:r w:rsidR="00A813BC">
        <w:rPr>
          <w:rFonts w:ascii="Times New Roman" w:hAnsi="Times New Roman" w:cs="Times New Roman"/>
          <w:sz w:val="24"/>
          <w:szCs w:val="24"/>
        </w:rPr>
        <w:t>ması dışında olan maddelerde istenen oranlara ulaşma noktasında aile hekiminin ya da aile sağlığı çalışanının yapabileceği bir şey yoktur.</w:t>
      </w:r>
      <w:r w:rsidR="00681801">
        <w:rPr>
          <w:rFonts w:ascii="Times New Roman" w:hAnsi="Times New Roman" w:cs="Times New Roman"/>
          <w:sz w:val="24"/>
          <w:szCs w:val="24"/>
        </w:rPr>
        <w:t>(İlk madde de zaten Temmuz ayı için belirtilen şartlar arasından çıkartılmıştır.)</w:t>
      </w:r>
      <w:r w:rsidR="00A813BC">
        <w:rPr>
          <w:rFonts w:ascii="Times New Roman" w:hAnsi="Times New Roman" w:cs="Times New Roman"/>
          <w:sz w:val="24"/>
          <w:szCs w:val="24"/>
        </w:rPr>
        <w:t xml:space="preserve"> Aile sağlığı merkezlerinde sadece kayıtlı nüfusu değil Bakanlığın belirlediği kriterleri karşılayan </w:t>
      </w:r>
      <w:r w:rsidR="00681801">
        <w:rPr>
          <w:rFonts w:ascii="Times New Roman" w:hAnsi="Times New Roman" w:cs="Times New Roman"/>
          <w:sz w:val="24"/>
          <w:szCs w:val="24"/>
        </w:rPr>
        <w:t xml:space="preserve">ve </w:t>
      </w:r>
      <w:r w:rsidR="00A813BC">
        <w:rPr>
          <w:rFonts w:ascii="Times New Roman" w:hAnsi="Times New Roman" w:cs="Times New Roman"/>
          <w:sz w:val="24"/>
          <w:szCs w:val="24"/>
        </w:rPr>
        <w:t>başvuran</w:t>
      </w:r>
      <w:r w:rsidR="00681801">
        <w:rPr>
          <w:rFonts w:ascii="Times New Roman" w:hAnsi="Times New Roman" w:cs="Times New Roman"/>
          <w:sz w:val="24"/>
          <w:szCs w:val="24"/>
        </w:rPr>
        <w:t xml:space="preserve"> </w:t>
      </w:r>
      <w:r w:rsidR="00681801" w:rsidRPr="00681801">
        <w:rPr>
          <w:rFonts w:ascii="Times New Roman" w:hAnsi="Times New Roman" w:cs="Times New Roman"/>
          <w:sz w:val="24"/>
          <w:szCs w:val="24"/>
        </w:rPr>
        <w:t>bütün</w:t>
      </w:r>
      <w:r w:rsidR="00A813BC">
        <w:rPr>
          <w:rFonts w:ascii="Times New Roman" w:hAnsi="Times New Roman" w:cs="Times New Roman"/>
          <w:sz w:val="24"/>
          <w:szCs w:val="24"/>
        </w:rPr>
        <w:t xml:space="preserve"> insanlar aşılandı. Aşı olmak istemeyen kişiler için de aile hekimini ya da aile sağlığı çalışanını suçlamak ve ilave ödemesinden kesinti yapmak hatta hiç ödeme yapmamak kabul edilemez.</w:t>
      </w:r>
    </w:p>
    <w:p w:rsidR="00A813BC" w:rsidRDefault="00A813BC" w:rsidP="00B36E81">
      <w:pPr>
        <w:rPr>
          <w:rFonts w:ascii="Times New Roman" w:hAnsi="Times New Roman" w:cs="Times New Roman"/>
          <w:sz w:val="24"/>
          <w:szCs w:val="24"/>
        </w:rPr>
      </w:pPr>
    </w:p>
    <w:p w:rsidR="00A813BC" w:rsidRDefault="00A813BC" w:rsidP="00B36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A813BC">
        <w:rPr>
          <w:rFonts w:ascii="Times New Roman" w:hAnsi="Times New Roman" w:cs="Times New Roman"/>
          <w:sz w:val="24"/>
          <w:szCs w:val="24"/>
        </w:rPr>
        <w:t>Halk Sağlığı Genel Müdürlüğü tarafından 30/07/2021 tarihinde yayınlanan ve ilave ödeme esaslarını belirleyen yazısı</w:t>
      </w:r>
      <w:r>
        <w:rPr>
          <w:rFonts w:ascii="Times New Roman" w:hAnsi="Times New Roman" w:cs="Times New Roman"/>
          <w:sz w:val="24"/>
          <w:szCs w:val="24"/>
        </w:rPr>
        <w:t>;  15 Temmuz tarihinde yay</w:t>
      </w:r>
      <w:r w:rsidR="000A4EC5">
        <w:rPr>
          <w:rFonts w:ascii="Times New Roman" w:hAnsi="Times New Roman" w:cs="Times New Roman"/>
          <w:sz w:val="24"/>
          <w:szCs w:val="24"/>
        </w:rPr>
        <w:t xml:space="preserve">ınlanan yönetmeliğe, kanunlara ve </w:t>
      </w:r>
      <w:r>
        <w:rPr>
          <w:rFonts w:ascii="Times New Roman" w:hAnsi="Times New Roman" w:cs="Times New Roman"/>
          <w:sz w:val="24"/>
          <w:szCs w:val="24"/>
        </w:rPr>
        <w:t>Anayasa’ya aykırı olduğu gibi akıl ve vicdana da sığmamaktadır.</w:t>
      </w:r>
    </w:p>
    <w:p w:rsidR="00A813BC" w:rsidRDefault="00A813BC" w:rsidP="00B36E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13BC" w:rsidRDefault="00A813BC" w:rsidP="00B36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1A60">
        <w:rPr>
          <w:rFonts w:ascii="Times New Roman" w:hAnsi="Times New Roman" w:cs="Times New Roman"/>
          <w:sz w:val="24"/>
          <w:szCs w:val="24"/>
        </w:rPr>
        <w:t>15 Temmuz tarihinde yayınlanan yönetmeliğe göre Temmuz ayı için tarafıma 3000</w:t>
      </w:r>
      <w:r w:rsidR="00971A60" w:rsidRPr="00971A60">
        <w:rPr>
          <w:rFonts w:ascii="Times New Roman" w:hAnsi="Times New Roman" w:cs="Times New Roman"/>
          <w:sz w:val="24"/>
          <w:szCs w:val="24"/>
        </w:rPr>
        <w:t>.-TL’ye kadar</w:t>
      </w:r>
      <w:r w:rsidR="00971A60">
        <w:rPr>
          <w:rFonts w:ascii="Times New Roman" w:hAnsi="Times New Roman" w:cs="Times New Roman"/>
          <w:sz w:val="24"/>
          <w:szCs w:val="24"/>
        </w:rPr>
        <w:t xml:space="preserve"> ilave ödeme yapılması gerekirken hiç ödeme yapılmamıştır. Bu hususta yukarıda belirttiğim konuların </w:t>
      </w:r>
      <w:r w:rsidR="00971A60" w:rsidRPr="00971A60">
        <w:rPr>
          <w:rFonts w:ascii="Times New Roman" w:hAnsi="Times New Roman" w:cs="Times New Roman"/>
          <w:sz w:val="24"/>
          <w:szCs w:val="24"/>
        </w:rPr>
        <w:t>teferruatlı izahın</w:t>
      </w:r>
      <w:r w:rsidR="00971A60">
        <w:rPr>
          <w:rFonts w:ascii="Times New Roman" w:hAnsi="Times New Roman" w:cs="Times New Roman"/>
          <w:sz w:val="24"/>
          <w:szCs w:val="24"/>
        </w:rPr>
        <w:t>ın</w:t>
      </w:r>
      <w:r w:rsidR="00971A60" w:rsidRPr="00971A60">
        <w:rPr>
          <w:rFonts w:ascii="Times New Roman" w:hAnsi="Times New Roman" w:cs="Times New Roman"/>
          <w:sz w:val="24"/>
          <w:szCs w:val="24"/>
        </w:rPr>
        <w:t xml:space="preserve"> ve ayrıntılı bordronun tarafıma iletilmesini, ek ödemenin tekrar hesaplanıp tarafıma eksiksiz olarak yatırılması hususunu tüm mali ve idari yasal haklarım sakl</w:t>
      </w:r>
      <w:r w:rsidR="00CD4A9C">
        <w:rPr>
          <w:rFonts w:ascii="Times New Roman" w:hAnsi="Times New Roman" w:cs="Times New Roman"/>
          <w:sz w:val="24"/>
          <w:szCs w:val="24"/>
        </w:rPr>
        <w:t>ı kalmak üzere, arz ve talep eder</w:t>
      </w:r>
      <w:r w:rsidR="00971A60" w:rsidRPr="00971A60">
        <w:rPr>
          <w:rFonts w:ascii="Times New Roman" w:hAnsi="Times New Roman" w:cs="Times New Roman"/>
          <w:sz w:val="24"/>
          <w:szCs w:val="24"/>
        </w:rPr>
        <w:t>im.</w:t>
      </w:r>
    </w:p>
    <w:p w:rsidR="00971A60" w:rsidRDefault="00971A60" w:rsidP="00B36E81">
      <w:pPr>
        <w:rPr>
          <w:rFonts w:ascii="Times New Roman" w:hAnsi="Times New Roman" w:cs="Times New Roman"/>
          <w:sz w:val="24"/>
          <w:szCs w:val="24"/>
        </w:rPr>
      </w:pPr>
    </w:p>
    <w:p w:rsidR="00971A60" w:rsidRPr="00F25092" w:rsidRDefault="00971A60" w:rsidP="00B36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Dr.....................</w:t>
      </w:r>
    </w:p>
    <w:sectPr w:rsidR="00971A60" w:rsidRPr="00F2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A2A7A"/>
    <w:multiLevelType w:val="hybridMultilevel"/>
    <w:tmpl w:val="C4D6D4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6215E"/>
    <w:multiLevelType w:val="hybridMultilevel"/>
    <w:tmpl w:val="8166B348"/>
    <w:lvl w:ilvl="0" w:tplc="89E6C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83588C"/>
    <w:multiLevelType w:val="hybridMultilevel"/>
    <w:tmpl w:val="E89E86EA"/>
    <w:lvl w:ilvl="0" w:tplc="268A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92"/>
    <w:rsid w:val="000A4EC5"/>
    <w:rsid w:val="00327401"/>
    <w:rsid w:val="005C3748"/>
    <w:rsid w:val="00681801"/>
    <w:rsid w:val="008C2EED"/>
    <w:rsid w:val="00971A60"/>
    <w:rsid w:val="00A813BC"/>
    <w:rsid w:val="00B36E81"/>
    <w:rsid w:val="00B71462"/>
    <w:rsid w:val="00CD4A9C"/>
    <w:rsid w:val="00E31F3F"/>
    <w:rsid w:val="00F25092"/>
    <w:rsid w:val="00FA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4524"/>
  <w15:chartTrackingRefBased/>
  <w15:docId w15:val="{E1411B31-4222-4FF9-A4B4-1D84DB61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4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1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5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</dc:creator>
  <cp:keywords/>
  <dc:description/>
  <cp:lastModifiedBy>Harun</cp:lastModifiedBy>
  <cp:revision>5</cp:revision>
  <dcterms:created xsi:type="dcterms:W3CDTF">2021-09-05T19:43:00Z</dcterms:created>
  <dcterms:modified xsi:type="dcterms:W3CDTF">2021-09-06T10:02:00Z</dcterms:modified>
</cp:coreProperties>
</file>