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C7" w:rsidRDefault="00255A1E" w:rsidP="00255A1E">
      <w:pPr>
        <w:jc w:val="center"/>
        <w:rPr>
          <w:b/>
          <w:sz w:val="32"/>
        </w:rPr>
      </w:pPr>
      <w:r w:rsidRPr="00255A1E">
        <w:rPr>
          <w:b/>
          <w:sz w:val="32"/>
        </w:rPr>
        <w:t>AİLE HEKİMLERİNİN SAĞLIK UYGULAMA TEBLİĞİ (SUT) İLE İLGİLİ DÜŞÜNCE VE DENEYİMLERİ</w:t>
      </w:r>
    </w:p>
    <w:p w:rsidR="0060782F" w:rsidRPr="0060782F" w:rsidRDefault="0060782F" w:rsidP="00D360ED">
      <w:pPr>
        <w:spacing w:line="240" w:lineRule="auto"/>
        <w:jc w:val="both"/>
        <w:rPr>
          <w:rFonts w:ascii="Arial" w:hAnsi="Arial" w:cs="Arial"/>
          <w:b/>
        </w:rPr>
      </w:pPr>
      <w:r w:rsidRPr="0060782F">
        <w:rPr>
          <w:rFonts w:ascii="Arial" w:hAnsi="Arial" w:cs="Arial"/>
          <w:b/>
        </w:rPr>
        <w:t>Giriş</w:t>
      </w:r>
      <w:r>
        <w:rPr>
          <w:rFonts w:ascii="Arial" w:hAnsi="Arial" w:cs="Arial"/>
          <w:b/>
        </w:rPr>
        <w:t xml:space="preserve"> ve Amaç</w:t>
      </w:r>
      <w:r w:rsidRPr="0060782F">
        <w:rPr>
          <w:rFonts w:ascii="Arial" w:hAnsi="Arial" w:cs="Arial"/>
          <w:b/>
        </w:rPr>
        <w:t>:</w:t>
      </w:r>
    </w:p>
    <w:p w:rsidR="00255A1E" w:rsidRPr="00D360ED" w:rsidRDefault="00255A1E" w:rsidP="00D360ED">
      <w:pPr>
        <w:spacing w:line="240" w:lineRule="auto"/>
        <w:jc w:val="both"/>
        <w:rPr>
          <w:rFonts w:ascii="Arial" w:hAnsi="Arial" w:cs="Arial"/>
        </w:rPr>
      </w:pPr>
      <w:r w:rsidRPr="00D360ED">
        <w:rPr>
          <w:rFonts w:ascii="Arial" w:hAnsi="Arial" w:cs="Arial"/>
        </w:rPr>
        <w:t xml:space="preserve">Bu çalışma AHEF Bilim Komisyonu tarafından 03.01.2020 ve 07.01.2020 tarihleri arasında aile hekimlerine </w:t>
      </w:r>
      <w:proofErr w:type="gramStart"/>
      <w:r w:rsidRPr="00D360ED">
        <w:rPr>
          <w:rFonts w:ascii="Arial" w:hAnsi="Arial" w:cs="Arial"/>
        </w:rPr>
        <w:t>online</w:t>
      </w:r>
      <w:proofErr w:type="gramEnd"/>
      <w:r w:rsidRPr="00D360ED">
        <w:rPr>
          <w:rFonts w:ascii="Arial" w:hAnsi="Arial" w:cs="Arial"/>
        </w:rPr>
        <w:t xml:space="preserve"> anket uygulanarak gerçekleştirilmiştir. Çalışmaya toplam 873 aile hekimi katılmıştır.</w:t>
      </w:r>
      <w:r w:rsidR="004D1D10" w:rsidRPr="00D360ED">
        <w:rPr>
          <w:rFonts w:ascii="Arial" w:hAnsi="Arial" w:cs="Arial"/>
        </w:rPr>
        <w:t xml:space="preserve"> Çalışmanın amacı</w:t>
      </w:r>
      <w:r w:rsidRPr="00D360ED">
        <w:rPr>
          <w:rFonts w:ascii="Arial" w:hAnsi="Arial" w:cs="Arial"/>
        </w:rPr>
        <w:t xml:space="preserve"> SUT kısıtlamaları nedeniyle sahada yaşanan sorunları, aile hekimleri tarafından hangi SUT kısıtlamalarının kaldırılmasının talep edildiğini</w:t>
      </w:r>
      <w:r w:rsidR="004D1D10" w:rsidRPr="00D360ED">
        <w:rPr>
          <w:rFonts w:ascii="Arial" w:hAnsi="Arial" w:cs="Arial"/>
        </w:rPr>
        <w:t xml:space="preserve"> tespit etmek ve aile hekimleri açısından, SUT kısıtlamalarının hasta memnuniyetini ve tedavi uyumunu etkileyip etkilemediğini değerlendirmektir. </w:t>
      </w:r>
    </w:p>
    <w:p w:rsidR="00255A1E" w:rsidRDefault="00255A1E" w:rsidP="00D360ED">
      <w:pPr>
        <w:spacing w:line="240" w:lineRule="auto"/>
        <w:jc w:val="both"/>
        <w:rPr>
          <w:rFonts w:ascii="Arial" w:hAnsi="Arial" w:cs="Arial"/>
        </w:rPr>
      </w:pPr>
    </w:p>
    <w:p w:rsidR="0060782F" w:rsidRPr="0060782F" w:rsidRDefault="0060782F" w:rsidP="00D360ED">
      <w:pPr>
        <w:spacing w:line="240" w:lineRule="auto"/>
        <w:jc w:val="both"/>
        <w:rPr>
          <w:rFonts w:ascii="Arial" w:hAnsi="Arial" w:cs="Arial"/>
          <w:b/>
        </w:rPr>
      </w:pPr>
      <w:r w:rsidRPr="0060782F">
        <w:rPr>
          <w:rFonts w:ascii="Arial" w:hAnsi="Arial" w:cs="Arial"/>
          <w:b/>
        </w:rPr>
        <w:t>Sonuçlar:</w:t>
      </w:r>
    </w:p>
    <w:p w:rsidR="004D1D10" w:rsidRDefault="00255A1E" w:rsidP="00D360ED">
      <w:pPr>
        <w:spacing w:line="240" w:lineRule="auto"/>
        <w:jc w:val="both"/>
        <w:rPr>
          <w:rFonts w:ascii="Arial" w:hAnsi="Arial" w:cs="Arial"/>
          <w:color w:val="FF0000"/>
        </w:rPr>
      </w:pPr>
      <w:r w:rsidRPr="00D360ED">
        <w:rPr>
          <w:rFonts w:ascii="Arial" w:hAnsi="Arial" w:cs="Arial"/>
        </w:rPr>
        <w:t>Çalışmaya katılan aile hekimlerinin %51,3 ‘ü (n:448) il merkezlerinde</w:t>
      </w:r>
      <w:r w:rsidR="004D1D10" w:rsidRPr="00D360ED">
        <w:rPr>
          <w:rFonts w:ascii="Arial" w:hAnsi="Arial" w:cs="Arial"/>
        </w:rPr>
        <w:t xml:space="preserve">, %32,5’ i (n:284) ilçe merkezlerinde, %12,4’ ü (n:108) köylerde ve %3,8’i (n:33) </w:t>
      </w:r>
      <w:proofErr w:type="gramStart"/>
      <w:r w:rsidR="004D1D10" w:rsidRPr="00D360ED">
        <w:rPr>
          <w:rFonts w:ascii="Arial" w:hAnsi="Arial" w:cs="Arial"/>
        </w:rPr>
        <w:t>entegre</w:t>
      </w:r>
      <w:proofErr w:type="gramEnd"/>
      <w:r w:rsidR="004D1D10" w:rsidRPr="00D360ED">
        <w:rPr>
          <w:rFonts w:ascii="Arial" w:hAnsi="Arial" w:cs="Arial"/>
        </w:rPr>
        <w:t xml:space="preserve"> hastane bünyelerinde</w:t>
      </w:r>
      <w:r w:rsidRPr="00D360ED">
        <w:rPr>
          <w:rFonts w:ascii="Arial" w:hAnsi="Arial" w:cs="Arial"/>
        </w:rPr>
        <w:t xml:space="preserve"> yer alan </w:t>
      </w:r>
      <w:r w:rsidR="004D1D10" w:rsidRPr="00D360ED">
        <w:rPr>
          <w:rFonts w:ascii="Arial" w:hAnsi="Arial" w:cs="Arial"/>
        </w:rPr>
        <w:t>aile sağlığı merkezlerinde</w:t>
      </w:r>
      <w:r w:rsidRPr="00D360ED">
        <w:rPr>
          <w:rFonts w:ascii="Arial" w:hAnsi="Arial" w:cs="Arial"/>
        </w:rPr>
        <w:t xml:space="preserve"> görev yapmakta</w:t>
      </w:r>
      <w:r w:rsidR="004D1D10" w:rsidRPr="00D360ED">
        <w:rPr>
          <w:rFonts w:ascii="Arial" w:hAnsi="Arial" w:cs="Arial"/>
        </w:rPr>
        <w:t>ydı (Şekil-1)</w:t>
      </w:r>
      <w:r w:rsidRPr="00D360ED">
        <w:rPr>
          <w:rFonts w:ascii="Arial" w:hAnsi="Arial" w:cs="Arial"/>
        </w:rPr>
        <w:t>.</w:t>
      </w:r>
      <w:r w:rsidR="004D1D10" w:rsidRPr="00D360ED">
        <w:rPr>
          <w:rFonts w:ascii="Arial" w:hAnsi="Arial" w:cs="Arial"/>
        </w:rPr>
        <w:t xml:space="preserve"> Çalışmaya katılan aile hekimlerinin görev yaptıkları aile sağlığı merkezlerinin en yakın hastaneye uzaklığı 0-100 km arasındayken aile sağlığı merkezlerinin en yakın hastaneye ortalama olarak uzaklığı 8,89 km’ </w:t>
      </w:r>
      <w:proofErr w:type="spellStart"/>
      <w:r w:rsidR="004D1D10" w:rsidRPr="00D360ED">
        <w:rPr>
          <w:rFonts w:ascii="Arial" w:hAnsi="Arial" w:cs="Arial"/>
        </w:rPr>
        <w:t>ydi</w:t>
      </w:r>
      <w:proofErr w:type="spellEnd"/>
      <w:r w:rsidR="004D1D10" w:rsidRPr="00D360ED">
        <w:rPr>
          <w:rFonts w:ascii="Arial" w:hAnsi="Arial" w:cs="Arial"/>
        </w:rPr>
        <w:t xml:space="preserve">. </w:t>
      </w:r>
    </w:p>
    <w:p w:rsidR="00D360ED" w:rsidRPr="00D360ED" w:rsidRDefault="00D360ED" w:rsidP="00D360ED">
      <w:pPr>
        <w:spacing w:line="240" w:lineRule="auto"/>
        <w:jc w:val="both"/>
        <w:rPr>
          <w:rFonts w:ascii="Arial" w:hAnsi="Arial" w:cs="Arial"/>
        </w:rPr>
      </w:pPr>
      <w:r>
        <w:rPr>
          <w:rFonts w:ascii="Arial" w:hAnsi="Arial" w:cs="Arial"/>
          <w:noProof/>
          <w:lang w:eastAsia="tr-TR"/>
        </w:rPr>
        <w:drawing>
          <wp:inline distT="0" distB="0" distL="0" distR="0">
            <wp:extent cx="5760720" cy="2659380"/>
            <wp:effectExtent l="0" t="0" r="0" b="762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 nerede.png"/>
                    <pic:cNvPicPr/>
                  </pic:nvPicPr>
                  <pic:blipFill>
                    <a:blip r:embed="rId6">
                      <a:extLst>
                        <a:ext uri="{28A0092B-C50C-407E-A947-70E740481C1C}">
                          <a14:useLocalDpi xmlns:a14="http://schemas.microsoft.com/office/drawing/2010/main" val="0"/>
                        </a:ext>
                      </a:extLst>
                    </a:blip>
                    <a:stretch>
                      <a:fillRect/>
                    </a:stretch>
                  </pic:blipFill>
                  <pic:spPr>
                    <a:xfrm>
                      <a:off x="0" y="0"/>
                      <a:ext cx="5760720" cy="2659380"/>
                    </a:xfrm>
                    <a:prstGeom prst="rect">
                      <a:avLst/>
                    </a:prstGeom>
                  </pic:spPr>
                </pic:pic>
              </a:graphicData>
            </a:graphic>
          </wp:inline>
        </w:drawing>
      </w:r>
    </w:p>
    <w:p w:rsidR="004D1D10" w:rsidRPr="006C63E9" w:rsidRDefault="006C63E9" w:rsidP="00D360ED">
      <w:pPr>
        <w:spacing w:line="240" w:lineRule="auto"/>
        <w:jc w:val="both"/>
        <w:rPr>
          <w:rFonts w:ascii="Arial" w:hAnsi="Arial" w:cs="Arial"/>
          <w:b/>
          <w:sz w:val="20"/>
        </w:rPr>
      </w:pPr>
      <w:r w:rsidRPr="006C63E9">
        <w:rPr>
          <w:rFonts w:ascii="Arial" w:hAnsi="Arial" w:cs="Arial"/>
          <w:b/>
          <w:sz w:val="20"/>
        </w:rPr>
        <w:t xml:space="preserve">Şekil-1: Aile Hekimlerinin Çalıştıkları </w:t>
      </w:r>
      <w:proofErr w:type="spellStart"/>
      <w:r w:rsidRPr="006C63E9">
        <w:rPr>
          <w:rFonts w:ascii="Arial" w:hAnsi="Arial" w:cs="Arial"/>
          <w:b/>
          <w:sz w:val="20"/>
        </w:rPr>
        <w:t>ASM’lerin</w:t>
      </w:r>
      <w:proofErr w:type="spellEnd"/>
      <w:r w:rsidRPr="006C63E9">
        <w:rPr>
          <w:rFonts w:ascii="Arial" w:hAnsi="Arial" w:cs="Arial"/>
          <w:b/>
          <w:sz w:val="20"/>
        </w:rPr>
        <w:t xml:space="preserve"> dağılımı.</w:t>
      </w:r>
    </w:p>
    <w:p w:rsidR="00762199" w:rsidRPr="00D360ED" w:rsidRDefault="004D1D10" w:rsidP="00D360ED">
      <w:pPr>
        <w:spacing w:line="240" w:lineRule="auto"/>
        <w:jc w:val="both"/>
        <w:rPr>
          <w:rFonts w:ascii="Arial" w:hAnsi="Arial" w:cs="Arial"/>
          <w:color w:val="FF0000"/>
        </w:rPr>
      </w:pPr>
      <w:r w:rsidRPr="00D360ED">
        <w:rPr>
          <w:rFonts w:ascii="Arial" w:hAnsi="Arial" w:cs="Arial"/>
        </w:rPr>
        <w:t xml:space="preserve">Aile hekimlerinin %55,8’i (n: 487) SUT kısıtlamalarının hekimin saygınlığını düşürdüğünü kesinlikle düşünürken, %23,5’ i (n:205) sıklıkla bu düşünceye sahip olduklarını belirtmekteydiler (Şekil-2). </w:t>
      </w:r>
      <w:r w:rsidR="00255A1E" w:rsidRPr="00D360ED">
        <w:rPr>
          <w:rFonts w:ascii="Arial" w:hAnsi="Arial" w:cs="Arial"/>
        </w:rPr>
        <w:t xml:space="preserve"> </w:t>
      </w:r>
    </w:p>
    <w:p w:rsidR="00762199" w:rsidRPr="00D360ED" w:rsidRDefault="006C63E9" w:rsidP="00D360ED">
      <w:pPr>
        <w:spacing w:line="240" w:lineRule="auto"/>
        <w:jc w:val="both"/>
        <w:rPr>
          <w:rFonts w:ascii="Arial" w:hAnsi="Arial" w:cs="Arial"/>
          <w:color w:val="FF0000"/>
        </w:rPr>
      </w:pPr>
      <w:r>
        <w:rPr>
          <w:rFonts w:ascii="Arial" w:hAnsi="Arial" w:cs="Arial"/>
          <w:noProof/>
          <w:color w:val="FF0000"/>
          <w:lang w:eastAsia="tr-TR"/>
        </w:rPr>
        <w:lastRenderedPageBreak/>
        <w:drawing>
          <wp:inline distT="0" distB="0" distL="0" distR="0" wp14:anchorId="3F3C4764" wp14:editId="068BB075">
            <wp:extent cx="5760720" cy="25781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t hekim saygınlık.png"/>
                    <pic:cNvPicPr/>
                  </pic:nvPicPr>
                  <pic:blipFill>
                    <a:blip r:embed="rId7">
                      <a:extLst>
                        <a:ext uri="{28A0092B-C50C-407E-A947-70E740481C1C}">
                          <a14:useLocalDpi xmlns:a14="http://schemas.microsoft.com/office/drawing/2010/main" val="0"/>
                        </a:ext>
                      </a:extLst>
                    </a:blip>
                    <a:stretch>
                      <a:fillRect/>
                    </a:stretch>
                  </pic:blipFill>
                  <pic:spPr>
                    <a:xfrm>
                      <a:off x="0" y="0"/>
                      <a:ext cx="5760720" cy="2578100"/>
                    </a:xfrm>
                    <a:prstGeom prst="rect">
                      <a:avLst/>
                    </a:prstGeom>
                  </pic:spPr>
                </pic:pic>
              </a:graphicData>
            </a:graphic>
          </wp:inline>
        </w:drawing>
      </w:r>
    </w:p>
    <w:p w:rsidR="006C63E9" w:rsidRPr="006C63E9" w:rsidRDefault="006C63E9" w:rsidP="00D360ED">
      <w:pPr>
        <w:spacing w:line="240" w:lineRule="auto"/>
        <w:jc w:val="both"/>
        <w:rPr>
          <w:rFonts w:ascii="Arial" w:hAnsi="Arial" w:cs="Arial"/>
          <w:b/>
          <w:sz w:val="20"/>
        </w:rPr>
      </w:pPr>
      <w:r w:rsidRPr="006C63E9">
        <w:rPr>
          <w:rFonts w:ascii="Arial" w:hAnsi="Arial" w:cs="Arial"/>
          <w:b/>
          <w:sz w:val="20"/>
        </w:rPr>
        <w:t>Şekil-2: SUT Kısıtlamalarının Hekimin Saygınlığına Etkisi</w:t>
      </w:r>
    </w:p>
    <w:p w:rsidR="007B0FB4" w:rsidRPr="00D360ED" w:rsidRDefault="00762199" w:rsidP="00D360ED">
      <w:pPr>
        <w:spacing w:line="240" w:lineRule="auto"/>
        <w:jc w:val="both"/>
        <w:rPr>
          <w:rFonts w:ascii="Arial" w:hAnsi="Arial" w:cs="Arial"/>
        </w:rPr>
      </w:pPr>
      <w:r w:rsidRPr="00D360ED">
        <w:rPr>
          <w:rFonts w:ascii="Arial" w:hAnsi="Arial" w:cs="Arial"/>
        </w:rPr>
        <w:t>Çalışmaya katılan aile hekimlerinin %95,5’i (n:834) SUT kısıtlamalarının çeşitli sorunlara neden olduğunu belirtirken %4,5’i (n:39) SUT kısıtlamalarının herhangi bir soruna neden olmadığını düşünmekteydi.</w:t>
      </w:r>
      <w:r w:rsidR="007B0FB4" w:rsidRPr="00D360ED">
        <w:rPr>
          <w:rFonts w:ascii="Arial" w:hAnsi="Arial" w:cs="Arial"/>
        </w:rPr>
        <w:t xml:space="preserve"> </w:t>
      </w:r>
      <w:proofErr w:type="gramStart"/>
      <w:r w:rsidR="007B0FB4" w:rsidRPr="00D360ED">
        <w:rPr>
          <w:rFonts w:ascii="Arial" w:hAnsi="Arial" w:cs="Arial"/>
        </w:rPr>
        <w:t>Aile hekimlerinin %66,9’ u (n:584) SUT kısıtlamalarının, hastanın 1.basamaktaki takiplerini olumsuz etkilediğini, %65,4’ ü(n:571) SUT kısıtlaması nedeniyle kronik hastalıklarda etkin tedavi sağlanamadığını, %64,1’ i (n:560) SUT kısıtlamalarının aile hekimlerini kronik hastalık takibinden uzaklaştırdığını ve %62,4’ ü (n:545) ise SUT kısıtlamaları nedeniyle hastaların tedavilerinin geciktiğini düşünmekteydi (Şekil-3).</w:t>
      </w:r>
      <w:proofErr w:type="gramEnd"/>
    </w:p>
    <w:p w:rsidR="007B0FB4" w:rsidRDefault="00111B89" w:rsidP="00D360ED">
      <w:pPr>
        <w:spacing w:line="240" w:lineRule="auto"/>
        <w:jc w:val="both"/>
        <w:rPr>
          <w:rFonts w:ascii="Arial" w:hAnsi="Arial" w:cs="Arial"/>
        </w:rPr>
      </w:pPr>
      <w:r>
        <w:rPr>
          <w:noProof/>
          <w:lang w:eastAsia="tr-TR"/>
        </w:rPr>
        <w:drawing>
          <wp:inline distT="0" distB="0" distL="0" distR="0" wp14:anchorId="007D901C" wp14:editId="6C0E368B">
            <wp:extent cx="5486400" cy="3200400"/>
            <wp:effectExtent l="0" t="0" r="19050" b="1905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63E9" w:rsidRPr="006C63E9" w:rsidRDefault="006C63E9" w:rsidP="00D360ED">
      <w:pPr>
        <w:spacing w:line="240" w:lineRule="auto"/>
        <w:jc w:val="both"/>
        <w:rPr>
          <w:rFonts w:ascii="Arial" w:hAnsi="Arial" w:cs="Arial"/>
          <w:b/>
          <w:sz w:val="20"/>
        </w:rPr>
      </w:pPr>
      <w:r w:rsidRPr="006C63E9">
        <w:rPr>
          <w:rFonts w:ascii="Arial" w:hAnsi="Arial" w:cs="Arial"/>
          <w:b/>
          <w:sz w:val="20"/>
        </w:rPr>
        <w:t>Şekil-3: SUT Kısıtlamalarının Neden Olduğu Sorunlar</w:t>
      </w:r>
    </w:p>
    <w:p w:rsidR="007B0FB4" w:rsidRPr="00D360ED" w:rsidRDefault="007B0FB4" w:rsidP="00D360ED">
      <w:pPr>
        <w:spacing w:line="240" w:lineRule="auto"/>
        <w:jc w:val="both"/>
        <w:rPr>
          <w:rFonts w:ascii="Arial" w:hAnsi="Arial" w:cs="Arial"/>
          <w:color w:val="202124"/>
          <w:spacing w:val="2"/>
          <w:shd w:val="clear" w:color="auto" w:fill="FFFFFF"/>
        </w:rPr>
      </w:pPr>
      <w:r w:rsidRPr="00D360ED">
        <w:rPr>
          <w:rFonts w:ascii="Arial" w:hAnsi="Arial" w:cs="Arial"/>
        </w:rPr>
        <w:t xml:space="preserve">Aile hekimlerinin %44,2’si (n:386) ve %7,8’i (n:68), </w:t>
      </w:r>
      <w:r w:rsidRPr="00D360ED">
        <w:rPr>
          <w:rFonts w:ascii="Arial" w:hAnsi="Arial" w:cs="Arial"/>
          <w:color w:val="202124"/>
          <w:spacing w:val="2"/>
          <w:shd w:val="clear" w:color="auto" w:fill="FFFFFF"/>
        </w:rPr>
        <w:t>kronik hastalığı olan hastalar</w:t>
      </w:r>
      <w:r w:rsidR="006C63E9">
        <w:rPr>
          <w:rFonts w:ascii="Arial" w:hAnsi="Arial" w:cs="Arial"/>
          <w:color w:val="202124"/>
          <w:spacing w:val="2"/>
          <w:shd w:val="clear" w:color="auto" w:fill="FFFFFF"/>
        </w:rPr>
        <w:t xml:space="preserve"> </w:t>
      </w:r>
      <w:r w:rsidRPr="00D360ED">
        <w:rPr>
          <w:rFonts w:ascii="Arial" w:hAnsi="Arial" w:cs="Arial"/>
          <w:color w:val="202124"/>
          <w:spacing w:val="2"/>
          <w:shd w:val="clear" w:color="auto" w:fill="FFFFFF"/>
        </w:rPr>
        <w:t xml:space="preserve">arasında, ilaçlarını alamayanların, ilaç kullanım raporlarının süresi dolduktan sonra tedaviyi bıraktığını sırasıyla sıklıkla ve hemen her zaman gözlemlediklerini belirtmişlerdir. Bu nedenle tedavisini bırakan hastası olmadığını belirten aile hekimlerinin oranı ise %1,1’ </w:t>
      </w:r>
      <w:proofErr w:type="spellStart"/>
      <w:r w:rsidRPr="00D360ED">
        <w:rPr>
          <w:rFonts w:ascii="Arial" w:hAnsi="Arial" w:cs="Arial"/>
          <w:color w:val="202124"/>
          <w:spacing w:val="2"/>
          <w:shd w:val="clear" w:color="auto" w:fill="FFFFFF"/>
        </w:rPr>
        <w:t>dir</w:t>
      </w:r>
      <w:proofErr w:type="spellEnd"/>
      <w:r w:rsidRPr="00D360ED">
        <w:rPr>
          <w:rFonts w:ascii="Arial" w:hAnsi="Arial" w:cs="Arial"/>
          <w:color w:val="202124"/>
          <w:spacing w:val="2"/>
          <w:shd w:val="clear" w:color="auto" w:fill="FFFFFF"/>
        </w:rPr>
        <w:t xml:space="preserve"> (n:10) (Şekil-4).</w:t>
      </w:r>
    </w:p>
    <w:p w:rsidR="007B0FB4" w:rsidRDefault="006C63E9" w:rsidP="00D360ED">
      <w:pPr>
        <w:spacing w:line="240" w:lineRule="auto"/>
        <w:jc w:val="both"/>
        <w:rPr>
          <w:rFonts w:ascii="Arial" w:hAnsi="Arial" w:cs="Arial"/>
          <w:color w:val="202124"/>
          <w:spacing w:val="2"/>
          <w:shd w:val="clear" w:color="auto" w:fill="FFFFFF"/>
        </w:rPr>
      </w:pPr>
      <w:r>
        <w:rPr>
          <w:rFonts w:ascii="Arial" w:hAnsi="Arial" w:cs="Arial"/>
          <w:noProof/>
          <w:color w:val="202124"/>
          <w:spacing w:val="2"/>
          <w:shd w:val="clear" w:color="auto" w:fill="FFFFFF"/>
          <w:lang w:eastAsia="tr-TR"/>
        </w:rPr>
        <w:lastRenderedPageBreak/>
        <w:drawing>
          <wp:inline distT="0" distB="0" distL="0" distR="0">
            <wp:extent cx="5760720" cy="23876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t tedavi bırakma.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387600"/>
                    </a:xfrm>
                    <a:prstGeom prst="rect">
                      <a:avLst/>
                    </a:prstGeom>
                  </pic:spPr>
                </pic:pic>
              </a:graphicData>
            </a:graphic>
          </wp:inline>
        </w:drawing>
      </w:r>
    </w:p>
    <w:p w:rsidR="006C63E9" w:rsidRPr="006C63E9" w:rsidRDefault="006C63E9" w:rsidP="00D360ED">
      <w:pPr>
        <w:spacing w:line="240" w:lineRule="auto"/>
        <w:jc w:val="both"/>
        <w:rPr>
          <w:rFonts w:ascii="Arial" w:hAnsi="Arial" w:cs="Arial"/>
          <w:b/>
          <w:color w:val="202124"/>
          <w:spacing w:val="2"/>
          <w:sz w:val="20"/>
          <w:shd w:val="clear" w:color="auto" w:fill="FFFFFF"/>
        </w:rPr>
      </w:pPr>
      <w:r w:rsidRPr="006C63E9">
        <w:rPr>
          <w:rFonts w:ascii="Arial" w:hAnsi="Arial" w:cs="Arial"/>
          <w:b/>
          <w:color w:val="202124"/>
          <w:spacing w:val="2"/>
          <w:sz w:val="20"/>
          <w:shd w:val="clear" w:color="auto" w:fill="FFFFFF"/>
        </w:rPr>
        <w:t>Şekil-4</w:t>
      </w:r>
      <w:r>
        <w:rPr>
          <w:rFonts w:ascii="Arial" w:hAnsi="Arial" w:cs="Arial"/>
          <w:b/>
          <w:color w:val="202124"/>
          <w:spacing w:val="2"/>
          <w:sz w:val="20"/>
          <w:shd w:val="clear" w:color="auto" w:fill="FFFFFF"/>
        </w:rPr>
        <w:t>: İlaç Kullanım Raporunun Süresi Dolduktan Sonra Tedaviyi Bırakan ya da Ara Veren Hastanız Oluyor mu?</w:t>
      </w:r>
    </w:p>
    <w:p w:rsidR="00540361" w:rsidRPr="00D360ED" w:rsidRDefault="00540361" w:rsidP="00D360ED">
      <w:pPr>
        <w:spacing w:line="240" w:lineRule="auto"/>
        <w:jc w:val="both"/>
        <w:rPr>
          <w:rFonts w:ascii="Arial" w:hAnsi="Arial" w:cs="Arial"/>
          <w:color w:val="202124"/>
          <w:spacing w:val="2"/>
          <w:shd w:val="clear" w:color="auto" w:fill="FFFFFF"/>
        </w:rPr>
      </w:pPr>
      <w:r w:rsidRPr="00D360ED">
        <w:rPr>
          <w:rFonts w:ascii="Arial" w:hAnsi="Arial" w:cs="Arial"/>
          <w:color w:val="202124"/>
          <w:spacing w:val="2"/>
          <w:shd w:val="clear" w:color="auto" w:fill="FFFFFF"/>
        </w:rPr>
        <w:t>Aile hekimlerinin toplam %81,2’si (n:709) SUT kısıtlamalarının hasta memnuniyetini olumsuz etkilediğini hemen her zaman ve sıklıkla düşünmekteydi (Şekil-5).</w:t>
      </w:r>
    </w:p>
    <w:p w:rsidR="00540361" w:rsidRDefault="006C63E9" w:rsidP="00D360ED">
      <w:pPr>
        <w:spacing w:line="240" w:lineRule="auto"/>
        <w:jc w:val="both"/>
        <w:rPr>
          <w:rFonts w:ascii="Arial" w:hAnsi="Arial" w:cs="Arial"/>
          <w:color w:val="202124"/>
          <w:spacing w:val="2"/>
          <w:shd w:val="clear" w:color="auto" w:fill="FFFFFF"/>
        </w:rPr>
      </w:pPr>
      <w:r>
        <w:rPr>
          <w:rFonts w:ascii="Arial" w:hAnsi="Arial" w:cs="Arial"/>
          <w:noProof/>
          <w:color w:val="202124"/>
          <w:spacing w:val="2"/>
          <w:shd w:val="clear" w:color="auto" w:fill="FFFFFF"/>
          <w:lang w:eastAsia="tr-TR"/>
        </w:rPr>
        <w:drawing>
          <wp:inline distT="0" distB="0" distL="0" distR="0">
            <wp:extent cx="5760720" cy="23463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t hasta memnuniy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346325"/>
                    </a:xfrm>
                    <a:prstGeom prst="rect">
                      <a:avLst/>
                    </a:prstGeom>
                  </pic:spPr>
                </pic:pic>
              </a:graphicData>
            </a:graphic>
          </wp:inline>
        </w:drawing>
      </w:r>
    </w:p>
    <w:p w:rsidR="006C63E9" w:rsidRPr="006C63E9" w:rsidRDefault="006C63E9" w:rsidP="00D360ED">
      <w:pPr>
        <w:spacing w:line="240" w:lineRule="auto"/>
        <w:jc w:val="both"/>
        <w:rPr>
          <w:rFonts w:ascii="Arial" w:hAnsi="Arial" w:cs="Arial"/>
          <w:b/>
          <w:color w:val="202124"/>
          <w:spacing w:val="2"/>
          <w:shd w:val="clear" w:color="auto" w:fill="FFFFFF"/>
        </w:rPr>
      </w:pPr>
      <w:r w:rsidRPr="006C63E9">
        <w:rPr>
          <w:rFonts w:ascii="Arial" w:hAnsi="Arial" w:cs="Arial"/>
          <w:b/>
          <w:color w:val="202124"/>
          <w:spacing w:val="2"/>
          <w:shd w:val="clear" w:color="auto" w:fill="FFFFFF"/>
        </w:rPr>
        <w:t xml:space="preserve">Şekil-5: SUT </w:t>
      </w:r>
      <w:proofErr w:type="spellStart"/>
      <w:r w:rsidRPr="006C63E9">
        <w:rPr>
          <w:rFonts w:ascii="Arial" w:hAnsi="Arial" w:cs="Arial"/>
          <w:b/>
          <w:color w:val="202124"/>
          <w:spacing w:val="2"/>
          <w:shd w:val="clear" w:color="auto" w:fill="FFFFFF"/>
        </w:rPr>
        <w:t>Kısıtlamlarının</w:t>
      </w:r>
      <w:proofErr w:type="spellEnd"/>
      <w:r w:rsidRPr="006C63E9">
        <w:rPr>
          <w:rFonts w:ascii="Arial" w:hAnsi="Arial" w:cs="Arial"/>
          <w:b/>
          <w:color w:val="202124"/>
          <w:spacing w:val="2"/>
          <w:shd w:val="clear" w:color="auto" w:fill="FFFFFF"/>
        </w:rPr>
        <w:t xml:space="preserve"> Hasta Memnuniyetini Olumsuz Etkiliyor mu?</w:t>
      </w:r>
    </w:p>
    <w:p w:rsidR="00540361" w:rsidRPr="00D360ED" w:rsidRDefault="00540361" w:rsidP="00D360ED">
      <w:pPr>
        <w:spacing w:line="240" w:lineRule="auto"/>
        <w:jc w:val="both"/>
        <w:rPr>
          <w:rFonts w:ascii="Arial" w:hAnsi="Arial" w:cs="Arial"/>
          <w:color w:val="FF0000"/>
          <w:spacing w:val="2"/>
          <w:shd w:val="clear" w:color="auto" w:fill="FFFFFF"/>
        </w:rPr>
      </w:pPr>
      <w:r w:rsidRPr="00D360ED">
        <w:rPr>
          <w:rFonts w:ascii="Arial" w:hAnsi="Arial" w:cs="Arial"/>
          <w:color w:val="202124"/>
          <w:spacing w:val="2"/>
          <w:shd w:val="clear" w:color="auto" w:fill="FFFFFF"/>
        </w:rPr>
        <w:t>Reçete ettiği ilacın SUT kısıtlaması nedeniyle karşılanmaması durumunda daha önce psikolojik, sözel ya da fiziksel şiddete uğradığını belirten aile hekimlerinin oranı %45,9’du (n:401)</w:t>
      </w:r>
      <w:r w:rsidR="006C63E9">
        <w:rPr>
          <w:rFonts w:ascii="Arial" w:hAnsi="Arial" w:cs="Arial"/>
          <w:color w:val="202124"/>
          <w:spacing w:val="2"/>
          <w:shd w:val="clear" w:color="auto" w:fill="FFFFFF"/>
        </w:rPr>
        <w:t xml:space="preserve"> (Şekil-6)</w:t>
      </w:r>
      <w:r w:rsidRPr="00D360ED">
        <w:rPr>
          <w:rFonts w:ascii="Arial" w:hAnsi="Arial" w:cs="Arial"/>
          <w:color w:val="202124"/>
          <w:spacing w:val="2"/>
          <w:shd w:val="clear" w:color="auto" w:fill="FFFFFF"/>
        </w:rPr>
        <w:t xml:space="preserve">. </w:t>
      </w:r>
    </w:p>
    <w:p w:rsidR="00540361" w:rsidRDefault="006C63E9" w:rsidP="00D360ED">
      <w:pPr>
        <w:spacing w:line="240" w:lineRule="auto"/>
        <w:jc w:val="both"/>
        <w:rPr>
          <w:rFonts w:ascii="Arial" w:hAnsi="Arial" w:cs="Arial"/>
          <w:color w:val="FF0000"/>
          <w:spacing w:val="2"/>
          <w:shd w:val="clear" w:color="auto" w:fill="FFFFFF"/>
        </w:rPr>
      </w:pPr>
      <w:r>
        <w:rPr>
          <w:rFonts w:ascii="Arial" w:hAnsi="Arial" w:cs="Arial"/>
          <w:noProof/>
          <w:color w:val="FF0000"/>
          <w:spacing w:val="2"/>
          <w:shd w:val="clear" w:color="auto" w:fill="FFFFFF"/>
          <w:lang w:eastAsia="tr-TR"/>
        </w:rPr>
        <w:lastRenderedPageBreak/>
        <w:drawing>
          <wp:inline distT="0" distB="0" distL="0" distR="0">
            <wp:extent cx="5760720" cy="282257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t şiddet.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2822575"/>
                    </a:xfrm>
                    <a:prstGeom prst="rect">
                      <a:avLst/>
                    </a:prstGeom>
                  </pic:spPr>
                </pic:pic>
              </a:graphicData>
            </a:graphic>
          </wp:inline>
        </w:drawing>
      </w:r>
    </w:p>
    <w:p w:rsidR="006C63E9" w:rsidRPr="006C63E9" w:rsidRDefault="006C63E9" w:rsidP="00D360ED">
      <w:pPr>
        <w:spacing w:line="240" w:lineRule="auto"/>
        <w:jc w:val="both"/>
        <w:rPr>
          <w:rFonts w:ascii="Arial" w:hAnsi="Arial" w:cs="Arial"/>
          <w:b/>
          <w:spacing w:val="2"/>
          <w:sz w:val="20"/>
          <w:shd w:val="clear" w:color="auto" w:fill="FFFFFF"/>
        </w:rPr>
      </w:pPr>
      <w:r w:rsidRPr="006C63E9">
        <w:rPr>
          <w:rFonts w:ascii="Arial" w:hAnsi="Arial" w:cs="Arial"/>
          <w:b/>
          <w:spacing w:val="2"/>
          <w:sz w:val="20"/>
          <w:shd w:val="clear" w:color="auto" w:fill="FFFFFF"/>
        </w:rPr>
        <w:t>Şekil-6: SUT Kısıtlamaları Nedeniyle Şiddete Uğradınız mı?</w:t>
      </w:r>
    </w:p>
    <w:p w:rsidR="0060782F" w:rsidRDefault="0060782F" w:rsidP="00D360ED">
      <w:pPr>
        <w:spacing w:line="240" w:lineRule="auto"/>
        <w:jc w:val="both"/>
        <w:rPr>
          <w:rFonts w:ascii="Arial" w:hAnsi="Arial" w:cs="Arial"/>
          <w:spacing w:val="2"/>
          <w:shd w:val="clear" w:color="auto" w:fill="FFFFFF"/>
        </w:rPr>
      </w:pPr>
    </w:p>
    <w:p w:rsidR="0060782F" w:rsidRDefault="0060782F" w:rsidP="00D360ED">
      <w:pPr>
        <w:spacing w:line="240" w:lineRule="auto"/>
        <w:jc w:val="both"/>
        <w:rPr>
          <w:rFonts w:ascii="Arial" w:hAnsi="Arial" w:cs="Arial"/>
          <w:spacing w:val="2"/>
          <w:shd w:val="clear" w:color="auto" w:fill="FFFFFF"/>
        </w:rPr>
      </w:pPr>
      <w:proofErr w:type="gramStart"/>
      <w:r>
        <w:rPr>
          <w:rFonts w:ascii="Arial" w:hAnsi="Arial" w:cs="Arial"/>
          <w:spacing w:val="2"/>
          <w:shd w:val="clear" w:color="auto" w:fill="FFFFFF"/>
        </w:rPr>
        <w:t xml:space="preserve">Çalışmaya katılan aile hekimlerine son kullanma tarihli reçetelerin aile hekimlerinin iş yükünü azaltabileceğini düşünen aile hekimlerinin oranı %74,9 (n:654), ilaç kullanım raporu yerine son kullanma tarihli reçetelerin olmasının hastaları kontrollere başvurmaya motive edeceğini düşünen aile hekimlerinin oranı %64,7 (n:565) ve son kullanma tarihli reçetelerin ilaç israfını azaltıp uygunsuz ilaç kullanımını azaltacağını düşünen aile hekimlerinin oranı ise %71,5 (n:624)’ </w:t>
      </w:r>
      <w:proofErr w:type="spellStart"/>
      <w:r>
        <w:rPr>
          <w:rFonts w:ascii="Arial" w:hAnsi="Arial" w:cs="Arial"/>
          <w:spacing w:val="2"/>
          <w:shd w:val="clear" w:color="auto" w:fill="FFFFFF"/>
        </w:rPr>
        <w:t>di</w:t>
      </w:r>
      <w:proofErr w:type="spellEnd"/>
      <w:r>
        <w:rPr>
          <w:rFonts w:ascii="Arial" w:hAnsi="Arial" w:cs="Arial"/>
          <w:spacing w:val="2"/>
          <w:shd w:val="clear" w:color="auto" w:fill="FFFFFF"/>
        </w:rPr>
        <w:t xml:space="preserve"> (Şekil 7-9).</w:t>
      </w:r>
      <w:proofErr w:type="gramEnd"/>
    </w:p>
    <w:p w:rsidR="00540361" w:rsidRDefault="00540361" w:rsidP="00D360ED">
      <w:pPr>
        <w:spacing w:line="240" w:lineRule="auto"/>
        <w:jc w:val="both"/>
        <w:rPr>
          <w:rFonts w:ascii="Arial" w:hAnsi="Arial" w:cs="Arial"/>
          <w:spacing w:val="2"/>
          <w:shd w:val="clear" w:color="auto" w:fill="FFFFFF"/>
        </w:rPr>
      </w:pPr>
      <w:r w:rsidRPr="00D360ED">
        <w:rPr>
          <w:rFonts w:ascii="Arial" w:hAnsi="Arial" w:cs="Arial"/>
          <w:spacing w:val="2"/>
          <w:shd w:val="clear" w:color="auto" w:fill="FFFFFF"/>
        </w:rPr>
        <w:t xml:space="preserve">Aile hekimlerinin kaldırılmasını istedikleri ilk beş SUT kısıtlaması </w:t>
      </w:r>
      <w:r w:rsidR="00E05EBE" w:rsidRPr="00D360ED">
        <w:rPr>
          <w:rFonts w:ascii="Arial" w:hAnsi="Arial" w:cs="Arial"/>
          <w:spacing w:val="2"/>
          <w:shd w:val="clear" w:color="auto" w:fill="FFFFFF"/>
        </w:rPr>
        <w:t xml:space="preserve">ARB’ </w:t>
      </w:r>
      <w:proofErr w:type="spellStart"/>
      <w:r w:rsidR="00E05EBE" w:rsidRPr="00D360ED">
        <w:rPr>
          <w:rFonts w:ascii="Arial" w:hAnsi="Arial" w:cs="Arial"/>
          <w:spacing w:val="2"/>
          <w:shd w:val="clear" w:color="auto" w:fill="FFFFFF"/>
        </w:rPr>
        <w:t>ler</w:t>
      </w:r>
      <w:proofErr w:type="spellEnd"/>
      <w:r w:rsidR="00E05EBE" w:rsidRPr="00D360ED">
        <w:rPr>
          <w:rFonts w:ascii="Arial" w:hAnsi="Arial" w:cs="Arial"/>
          <w:spacing w:val="2"/>
          <w:shd w:val="clear" w:color="auto" w:fill="FFFFFF"/>
        </w:rPr>
        <w:t xml:space="preserve"> ve kombine olanlar </w:t>
      </w:r>
      <w:proofErr w:type="gramStart"/>
      <w:r w:rsidR="00E05EBE" w:rsidRPr="00D360ED">
        <w:rPr>
          <w:rFonts w:ascii="Arial" w:hAnsi="Arial" w:cs="Arial"/>
          <w:spacing w:val="2"/>
          <w:shd w:val="clear" w:color="auto" w:fill="FFFFFF"/>
        </w:rPr>
        <w:t>dahil</w:t>
      </w:r>
      <w:proofErr w:type="gramEnd"/>
      <w:r w:rsidR="00E05EBE" w:rsidRPr="00D360ED">
        <w:rPr>
          <w:rFonts w:ascii="Arial" w:hAnsi="Arial" w:cs="Arial"/>
          <w:spacing w:val="2"/>
          <w:shd w:val="clear" w:color="auto" w:fill="FFFFFF"/>
        </w:rPr>
        <w:t xml:space="preserve"> olmak üzere tüm </w:t>
      </w:r>
      <w:proofErr w:type="spellStart"/>
      <w:r w:rsidR="00E05EBE" w:rsidRPr="00D360ED">
        <w:rPr>
          <w:rFonts w:ascii="Arial" w:hAnsi="Arial" w:cs="Arial"/>
          <w:spacing w:val="2"/>
          <w:shd w:val="clear" w:color="auto" w:fill="FFFFFF"/>
        </w:rPr>
        <w:t>antihipertansifler</w:t>
      </w:r>
      <w:proofErr w:type="spellEnd"/>
      <w:r w:rsidR="00E05EBE" w:rsidRPr="00D360ED">
        <w:rPr>
          <w:rFonts w:ascii="Arial" w:hAnsi="Arial" w:cs="Arial"/>
          <w:spacing w:val="2"/>
          <w:shd w:val="clear" w:color="auto" w:fill="FFFFFF"/>
        </w:rPr>
        <w:t xml:space="preserve">, </w:t>
      </w:r>
      <w:proofErr w:type="spellStart"/>
      <w:r w:rsidR="00E05EBE" w:rsidRPr="00D360ED">
        <w:rPr>
          <w:rFonts w:ascii="Arial" w:hAnsi="Arial" w:cs="Arial"/>
          <w:spacing w:val="2"/>
          <w:shd w:val="clear" w:color="auto" w:fill="FFFFFF"/>
        </w:rPr>
        <w:t>Montelukast</w:t>
      </w:r>
      <w:proofErr w:type="spellEnd"/>
      <w:r w:rsidR="00E05EBE" w:rsidRPr="00D360ED">
        <w:rPr>
          <w:rFonts w:ascii="Arial" w:hAnsi="Arial" w:cs="Arial"/>
          <w:spacing w:val="2"/>
          <w:shd w:val="clear" w:color="auto" w:fill="FFFFFF"/>
        </w:rPr>
        <w:t xml:space="preserve"> etken maddesi ve bununla kombine </w:t>
      </w:r>
      <w:proofErr w:type="spellStart"/>
      <w:r w:rsidR="00E05EBE" w:rsidRPr="00D360ED">
        <w:rPr>
          <w:rFonts w:ascii="Arial" w:hAnsi="Arial" w:cs="Arial"/>
          <w:spacing w:val="2"/>
          <w:shd w:val="clear" w:color="auto" w:fill="FFFFFF"/>
        </w:rPr>
        <w:t>antihistaminikler</w:t>
      </w:r>
      <w:proofErr w:type="spellEnd"/>
      <w:r w:rsidR="00E05EBE" w:rsidRPr="00D360ED">
        <w:rPr>
          <w:rFonts w:ascii="Arial" w:hAnsi="Arial" w:cs="Arial"/>
          <w:spacing w:val="2"/>
          <w:shd w:val="clear" w:color="auto" w:fill="FFFFFF"/>
        </w:rPr>
        <w:t xml:space="preserve">, SSRI/SNRI ve diğer </w:t>
      </w:r>
      <w:proofErr w:type="spellStart"/>
      <w:r w:rsidR="00E05EBE" w:rsidRPr="00D360ED">
        <w:rPr>
          <w:rFonts w:ascii="Arial" w:hAnsi="Arial" w:cs="Arial"/>
          <w:spacing w:val="2"/>
          <w:shd w:val="clear" w:color="auto" w:fill="FFFFFF"/>
        </w:rPr>
        <w:t>antidepresanlar</w:t>
      </w:r>
      <w:proofErr w:type="spellEnd"/>
      <w:r w:rsidR="00E05EBE" w:rsidRPr="00D360ED">
        <w:rPr>
          <w:rFonts w:ascii="Arial" w:hAnsi="Arial" w:cs="Arial"/>
          <w:spacing w:val="2"/>
          <w:shd w:val="clear" w:color="auto" w:fill="FFFFFF"/>
        </w:rPr>
        <w:t xml:space="preserve">, dermatolojik bazı krem ve şampuanlar, kombine oral </w:t>
      </w:r>
      <w:proofErr w:type="spellStart"/>
      <w:r w:rsidR="00E05EBE" w:rsidRPr="00D360ED">
        <w:rPr>
          <w:rFonts w:ascii="Arial" w:hAnsi="Arial" w:cs="Arial"/>
          <w:spacing w:val="2"/>
          <w:shd w:val="clear" w:color="auto" w:fill="FFFFFF"/>
        </w:rPr>
        <w:t>antidiyabetiklerdi</w:t>
      </w:r>
      <w:proofErr w:type="spellEnd"/>
      <w:r w:rsidR="00E05EBE" w:rsidRPr="00D360ED">
        <w:rPr>
          <w:rFonts w:ascii="Arial" w:hAnsi="Arial" w:cs="Arial"/>
          <w:spacing w:val="2"/>
          <w:shd w:val="clear" w:color="auto" w:fill="FFFFFF"/>
        </w:rPr>
        <w:t>. Şekil-</w:t>
      </w:r>
      <w:r w:rsidR="0060782F">
        <w:rPr>
          <w:rFonts w:ascii="Arial" w:hAnsi="Arial" w:cs="Arial"/>
          <w:spacing w:val="2"/>
          <w:shd w:val="clear" w:color="auto" w:fill="FFFFFF"/>
        </w:rPr>
        <w:t>10</w:t>
      </w:r>
      <w:r w:rsidR="00E05EBE" w:rsidRPr="00D360ED">
        <w:rPr>
          <w:rFonts w:ascii="Arial" w:hAnsi="Arial" w:cs="Arial"/>
          <w:spacing w:val="2"/>
          <w:shd w:val="clear" w:color="auto" w:fill="FFFFFF"/>
        </w:rPr>
        <w:t xml:space="preserve">’ da kaldırılması istenen tüm SUT kısıtlamalarının grafiği görülmektedir.  </w:t>
      </w:r>
    </w:p>
    <w:p w:rsidR="00111B89" w:rsidRDefault="00111B89" w:rsidP="00D360ED">
      <w:pPr>
        <w:spacing w:line="240" w:lineRule="auto"/>
        <w:jc w:val="both"/>
        <w:rPr>
          <w:rFonts w:ascii="Arial" w:hAnsi="Arial" w:cs="Arial"/>
          <w:spacing w:val="2"/>
          <w:shd w:val="clear" w:color="auto" w:fill="FFFFFF"/>
        </w:rPr>
      </w:pPr>
    </w:p>
    <w:p w:rsidR="0060782F" w:rsidRDefault="0060782F" w:rsidP="00D360ED">
      <w:pPr>
        <w:spacing w:line="240" w:lineRule="auto"/>
        <w:jc w:val="both"/>
        <w:rPr>
          <w:rFonts w:ascii="Arial" w:hAnsi="Arial" w:cs="Arial"/>
          <w:spacing w:val="2"/>
          <w:shd w:val="clear" w:color="auto" w:fill="FFFFFF"/>
        </w:rPr>
      </w:pPr>
      <w:r>
        <w:rPr>
          <w:rFonts w:ascii="Arial" w:hAnsi="Arial" w:cs="Arial"/>
          <w:noProof/>
          <w:spacing w:val="2"/>
          <w:shd w:val="clear" w:color="auto" w:fill="FFFFFF"/>
          <w:lang w:eastAsia="tr-TR"/>
        </w:rPr>
        <w:drawing>
          <wp:inline distT="0" distB="0" distL="0" distR="0" wp14:anchorId="7EBB4A1C" wp14:editId="72171DF6">
            <wp:extent cx="5760720" cy="257429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t reçete iş yükü.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2574290"/>
                    </a:xfrm>
                    <a:prstGeom prst="rect">
                      <a:avLst/>
                    </a:prstGeom>
                  </pic:spPr>
                </pic:pic>
              </a:graphicData>
            </a:graphic>
          </wp:inline>
        </w:drawing>
      </w:r>
    </w:p>
    <w:p w:rsidR="0060782F" w:rsidRDefault="0060782F" w:rsidP="00D360ED">
      <w:pPr>
        <w:spacing w:line="240" w:lineRule="auto"/>
        <w:jc w:val="both"/>
        <w:rPr>
          <w:rFonts w:ascii="Arial" w:hAnsi="Arial" w:cs="Arial"/>
          <w:b/>
          <w:spacing w:val="2"/>
          <w:shd w:val="clear" w:color="auto" w:fill="FFFFFF"/>
        </w:rPr>
      </w:pPr>
      <w:r w:rsidRPr="0060782F">
        <w:rPr>
          <w:rFonts w:ascii="Arial" w:hAnsi="Arial" w:cs="Arial"/>
          <w:b/>
          <w:spacing w:val="2"/>
          <w:shd w:val="clear" w:color="auto" w:fill="FFFFFF"/>
        </w:rPr>
        <w:t>Şekil-7: İlaç Kullanım Raporları Yerine Son Kullanma Tarihli Reçetelerin Olması İş Yükünü Azaltabilir</w:t>
      </w:r>
      <w:r>
        <w:rPr>
          <w:rFonts w:ascii="Arial" w:hAnsi="Arial" w:cs="Arial"/>
          <w:b/>
          <w:spacing w:val="2"/>
          <w:shd w:val="clear" w:color="auto" w:fill="FFFFFF"/>
        </w:rPr>
        <w:t>.</w:t>
      </w:r>
    </w:p>
    <w:p w:rsidR="0060782F" w:rsidRDefault="0060782F" w:rsidP="00D360ED">
      <w:pPr>
        <w:spacing w:line="240" w:lineRule="auto"/>
        <w:jc w:val="both"/>
        <w:rPr>
          <w:rFonts w:ascii="Arial" w:hAnsi="Arial" w:cs="Arial"/>
          <w:b/>
          <w:spacing w:val="2"/>
          <w:shd w:val="clear" w:color="auto" w:fill="FFFFFF"/>
        </w:rPr>
      </w:pPr>
      <w:r>
        <w:rPr>
          <w:rFonts w:ascii="Arial" w:hAnsi="Arial" w:cs="Arial"/>
          <w:b/>
          <w:noProof/>
          <w:spacing w:val="2"/>
          <w:shd w:val="clear" w:color="auto" w:fill="FFFFFF"/>
          <w:lang w:eastAsia="tr-TR"/>
        </w:rPr>
        <w:lastRenderedPageBreak/>
        <w:drawing>
          <wp:inline distT="0" distB="0" distL="0" distR="0">
            <wp:extent cx="5760720" cy="2590165"/>
            <wp:effectExtent l="0" t="0" r="0" b="63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t reçete kontrol.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2590165"/>
                    </a:xfrm>
                    <a:prstGeom prst="rect">
                      <a:avLst/>
                    </a:prstGeom>
                  </pic:spPr>
                </pic:pic>
              </a:graphicData>
            </a:graphic>
          </wp:inline>
        </w:drawing>
      </w:r>
    </w:p>
    <w:p w:rsidR="0060782F" w:rsidRDefault="0060782F" w:rsidP="0060782F">
      <w:pPr>
        <w:spacing w:line="240" w:lineRule="auto"/>
        <w:jc w:val="both"/>
        <w:rPr>
          <w:rFonts w:ascii="Arial" w:hAnsi="Arial" w:cs="Arial"/>
          <w:b/>
          <w:spacing w:val="2"/>
          <w:shd w:val="clear" w:color="auto" w:fill="FFFFFF"/>
        </w:rPr>
      </w:pPr>
      <w:r w:rsidRPr="0060782F">
        <w:rPr>
          <w:rFonts w:ascii="Arial" w:hAnsi="Arial" w:cs="Arial"/>
          <w:b/>
          <w:spacing w:val="2"/>
          <w:shd w:val="clear" w:color="auto" w:fill="FFFFFF"/>
        </w:rPr>
        <w:t>Şekil-</w:t>
      </w:r>
      <w:r>
        <w:rPr>
          <w:rFonts w:ascii="Arial" w:hAnsi="Arial" w:cs="Arial"/>
          <w:b/>
          <w:spacing w:val="2"/>
          <w:shd w:val="clear" w:color="auto" w:fill="FFFFFF"/>
        </w:rPr>
        <w:t>8</w:t>
      </w:r>
      <w:r w:rsidRPr="0060782F">
        <w:rPr>
          <w:rFonts w:ascii="Arial" w:hAnsi="Arial" w:cs="Arial"/>
          <w:b/>
          <w:spacing w:val="2"/>
          <w:shd w:val="clear" w:color="auto" w:fill="FFFFFF"/>
        </w:rPr>
        <w:t xml:space="preserve">: İlaç Kullanım Raporları Yerine Son Kullanma Tarihli Reçetelerin Olması </w:t>
      </w:r>
      <w:r>
        <w:rPr>
          <w:rFonts w:ascii="Arial" w:hAnsi="Arial" w:cs="Arial"/>
          <w:b/>
          <w:spacing w:val="2"/>
          <w:shd w:val="clear" w:color="auto" w:fill="FFFFFF"/>
        </w:rPr>
        <w:t>Hastayı Kontrole Gelmeye Motive Edebilir.</w:t>
      </w:r>
    </w:p>
    <w:p w:rsidR="0060782F" w:rsidRDefault="0060782F" w:rsidP="0060782F">
      <w:pPr>
        <w:spacing w:line="240" w:lineRule="auto"/>
        <w:jc w:val="both"/>
        <w:rPr>
          <w:rFonts w:ascii="Arial" w:hAnsi="Arial" w:cs="Arial"/>
          <w:b/>
          <w:spacing w:val="2"/>
          <w:shd w:val="clear" w:color="auto" w:fill="FFFFFF"/>
        </w:rPr>
      </w:pPr>
    </w:p>
    <w:p w:rsidR="0060782F" w:rsidRDefault="0060782F" w:rsidP="0060782F">
      <w:pPr>
        <w:spacing w:line="240" w:lineRule="auto"/>
        <w:jc w:val="both"/>
        <w:rPr>
          <w:rFonts w:ascii="Arial" w:hAnsi="Arial" w:cs="Arial"/>
          <w:b/>
          <w:spacing w:val="2"/>
          <w:shd w:val="clear" w:color="auto" w:fill="FFFFFF"/>
        </w:rPr>
      </w:pPr>
      <w:r>
        <w:rPr>
          <w:rFonts w:ascii="Arial" w:hAnsi="Arial" w:cs="Arial"/>
          <w:b/>
          <w:noProof/>
          <w:spacing w:val="2"/>
          <w:shd w:val="clear" w:color="auto" w:fill="FFFFFF"/>
          <w:lang w:eastAsia="tr-TR"/>
        </w:rPr>
        <w:drawing>
          <wp:inline distT="0" distB="0" distL="0" distR="0">
            <wp:extent cx="5760720" cy="280606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t reçete israf.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2806065"/>
                    </a:xfrm>
                    <a:prstGeom prst="rect">
                      <a:avLst/>
                    </a:prstGeom>
                  </pic:spPr>
                </pic:pic>
              </a:graphicData>
            </a:graphic>
          </wp:inline>
        </w:drawing>
      </w:r>
    </w:p>
    <w:p w:rsidR="0060782F" w:rsidRDefault="0060782F" w:rsidP="0060782F">
      <w:pPr>
        <w:spacing w:line="240" w:lineRule="auto"/>
        <w:jc w:val="both"/>
        <w:rPr>
          <w:rFonts w:ascii="Arial" w:hAnsi="Arial" w:cs="Arial"/>
          <w:b/>
          <w:spacing w:val="2"/>
          <w:shd w:val="clear" w:color="auto" w:fill="FFFFFF"/>
        </w:rPr>
      </w:pPr>
      <w:r w:rsidRPr="0060782F">
        <w:rPr>
          <w:rFonts w:ascii="Arial" w:hAnsi="Arial" w:cs="Arial"/>
          <w:b/>
          <w:spacing w:val="2"/>
          <w:shd w:val="clear" w:color="auto" w:fill="FFFFFF"/>
        </w:rPr>
        <w:t>Şekil-</w:t>
      </w:r>
      <w:r>
        <w:rPr>
          <w:rFonts w:ascii="Arial" w:hAnsi="Arial" w:cs="Arial"/>
          <w:b/>
          <w:spacing w:val="2"/>
          <w:shd w:val="clear" w:color="auto" w:fill="FFFFFF"/>
        </w:rPr>
        <w:t>9</w:t>
      </w:r>
      <w:r w:rsidRPr="0060782F">
        <w:rPr>
          <w:rFonts w:ascii="Arial" w:hAnsi="Arial" w:cs="Arial"/>
          <w:b/>
          <w:spacing w:val="2"/>
          <w:shd w:val="clear" w:color="auto" w:fill="FFFFFF"/>
        </w:rPr>
        <w:t xml:space="preserve">: İlaç Kullanım Raporları Yerine Son Kullanma Tarihli Reçetelerin Olması </w:t>
      </w:r>
      <w:r>
        <w:rPr>
          <w:rFonts w:ascii="Arial" w:hAnsi="Arial" w:cs="Arial"/>
          <w:b/>
          <w:spacing w:val="2"/>
          <w:shd w:val="clear" w:color="auto" w:fill="FFFFFF"/>
        </w:rPr>
        <w:t>İlaç İsrafını Azaltır ve Uygunsuz İlaç Kullanımını Engeller.</w:t>
      </w:r>
    </w:p>
    <w:p w:rsidR="0060782F" w:rsidRPr="0060782F" w:rsidRDefault="0060782F" w:rsidP="00D360ED">
      <w:pPr>
        <w:spacing w:line="240" w:lineRule="auto"/>
        <w:jc w:val="both"/>
        <w:rPr>
          <w:rFonts w:ascii="Arial" w:hAnsi="Arial" w:cs="Arial"/>
          <w:b/>
          <w:spacing w:val="2"/>
          <w:shd w:val="clear" w:color="auto" w:fill="FFFFFF"/>
        </w:rPr>
      </w:pPr>
    </w:p>
    <w:p w:rsidR="00540361" w:rsidRDefault="00D360ED" w:rsidP="00255A1E">
      <w:pPr>
        <w:jc w:val="both"/>
        <w:rPr>
          <w:rFonts w:ascii="Arial" w:hAnsi="Arial" w:cs="Arial"/>
          <w:color w:val="FF0000"/>
          <w:spacing w:val="2"/>
          <w:shd w:val="clear" w:color="auto" w:fill="FFFFFF"/>
        </w:rPr>
      </w:pPr>
      <w:r w:rsidRPr="008E0123">
        <w:rPr>
          <w:b/>
          <w:noProof/>
          <w:lang w:eastAsia="tr-TR"/>
        </w:rPr>
        <w:lastRenderedPageBreak/>
        <w:drawing>
          <wp:inline distT="0" distB="0" distL="0" distR="0" wp14:anchorId="4DA5F0A4" wp14:editId="720DB039">
            <wp:extent cx="6545580" cy="6423660"/>
            <wp:effectExtent l="0" t="0" r="26670" b="1524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0361" w:rsidRPr="00D360ED" w:rsidRDefault="00D360ED" w:rsidP="00255A1E">
      <w:pPr>
        <w:jc w:val="both"/>
        <w:rPr>
          <w:rFonts w:ascii="Arial" w:hAnsi="Arial" w:cs="Arial"/>
          <w:b/>
          <w:spacing w:val="2"/>
          <w:sz w:val="20"/>
          <w:shd w:val="clear" w:color="auto" w:fill="FFFFFF"/>
        </w:rPr>
      </w:pPr>
      <w:r w:rsidRPr="00D360ED">
        <w:rPr>
          <w:rFonts w:ascii="Arial" w:hAnsi="Arial" w:cs="Arial"/>
          <w:b/>
          <w:spacing w:val="2"/>
          <w:sz w:val="20"/>
          <w:shd w:val="clear" w:color="auto" w:fill="FFFFFF"/>
        </w:rPr>
        <w:t>Şekil-</w:t>
      </w:r>
      <w:r w:rsidR="0060782F">
        <w:rPr>
          <w:rFonts w:ascii="Arial" w:hAnsi="Arial" w:cs="Arial"/>
          <w:b/>
          <w:spacing w:val="2"/>
          <w:sz w:val="20"/>
          <w:shd w:val="clear" w:color="auto" w:fill="FFFFFF"/>
        </w:rPr>
        <w:t>10</w:t>
      </w:r>
      <w:r w:rsidRPr="00D360ED">
        <w:rPr>
          <w:rFonts w:ascii="Arial" w:hAnsi="Arial" w:cs="Arial"/>
          <w:b/>
          <w:spacing w:val="2"/>
          <w:sz w:val="20"/>
          <w:shd w:val="clear" w:color="auto" w:fill="FFFFFF"/>
        </w:rPr>
        <w:t>: Aile Hekimlerinin Kaldırılmasını Talep Ettikleri SUT Kısıtlamaları (Yüzde Olarak Belirtilmiştir)</w:t>
      </w:r>
    </w:p>
    <w:p w:rsidR="00540361" w:rsidRDefault="00540361" w:rsidP="00255A1E">
      <w:pPr>
        <w:jc w:val="both"/>
        <w:rPr>
          <w:rFonts w:ascii="Arial" w:hAnsi="Arial" w:cs="Arial"/>
          <w:color w:val="202124"/>
          <w:spacing w:val="2"/>
          <w:shd w:val="clear" w:color="auto" w:fill="FFFFFF"/>
        </w:rPr>
      </w:pPr>
    </w:p>
    <w:p w:rsidR="007B0FB4" w:rsidRDefault="007B0FB4" w:rsidP="00255A1E">
      <w:pPr>
        <w:jc w:val="both"/>
        <w:rPr>
          <w:rFonts w:ascii="Arial" w:hAnsi="Arial" w:cs="Arial"/>
          <w:b/>
          <w:color w:val="202124"/>
          <w:spacing w:val="2"/>
          <w:shd w:val="clear" w:color="auto" w:fill="FFFFFF"/>
        </w:rPr>
      </w:pPr>
      <w:r>
        <w:rPr>
          <w:rFonts w:ascii="Arial" w:hAnsi="Arial" w:cs="Arial"/>
          <w:color w:val="202124"/>
          <w:spacing w:val="2"/>
          <w:shd w:val="clear" w:color="auto" w:fill="FFFFFF"/>
        </w:rPr>
        <w:t xml:space="preserve"> </w:t>
      </w:r>
      <w:r w:rsidR="0060782F">
        <w:rPr>
          <w:rFonts w:ascii="Arial" w:hAnsi="Arial" w:cs="Arial"/>
          <w:b/>
          <w:color w:val="202124"/>
          <w:spacing w:val="2"/>
          <w:shd w:val="clear" w:color="auto" w:fill="FFFFFF"/>
        </w:rPr>
        <w:t>Tartışma ve Öneriler:</w:t>
      </w:r>
    </w:p>
    <w:p w:rsidR="0060782F" w:rsidRDefault="0060782F" w:rsidP="00224CDC">
      <w:pPr>
        <w:jc w:val="both"/>
        <w:rPr>
          <w:rFonts w:ascii="Arial" w:hAnsi="Arial" w:cs="Arial"/>
          <w:color w:val="202124"/>
          <w:spacing w:val="2"/>
          <w:shd w:val="clear" w:color="auto" w:fill="FFFFFF"/>
        </w:rPr>
      </w:pPr>
      <w:r>
        <w:rPr>
          <w:rFonts w:ascii="Arial" w:hAnsi="Arial" w:cs="Arial"/>
          <w:color w:val="202124"/>
          <w:spacing w:val="2"/>
          <w:shd w:val="clear" w:color="auto" w:fill="FFFFFF"/>
        </w:rPr>
        <w:t>Çalışmaya katılan aile hekimlerinin görev yaptıkları aile sağlığı merkezlerinin en yakın hastaneye uzaklığı ortalama olarak 8,89 km’ydi. Mesafenin kısa olması</w:t>
      </w:r>
      <w:r w:rsidR="00F57C35">
        <w:rPr>
          <w:rFonts w:ascii="Arial" w:hAnsi="Arial" w:cs="Arial"/>
          <w:color w:val="202124"/>
          <w:spacing w:val="2"/>
          <w:shd w:val="clear" w:color="auto" w:fill="FFFFFF"/>
        </w:rPr>
        <w:t>nın nedeni, çalışmaya katılan</w:t>
      </w:r>
      <w:r>
        <w:rPr>
          <w:rFonts w:ascii="Arial" w:hAnsi="Arial" w:cs="Arial"/>
          <w:color w:val="202124"/>
          <w:spacing w:val="2"/>
          <w:shd w:val="clear" w:color="auto" w:fill="FFFFFF"/>
        </w:rPr>
        <w:t xml:space="preserve"> aile hekimlerinin toplam %83,8’ inin ilçe ve il merkezinde yer alan aile sağlı merkezlerinde görev yapması olabilir.</w:t>
      </w:r>
      <w:r w:rsidR="00F57C35">
        <w:rPr>
          <w:rFonts w:ascii="Arial" w:hAnsi="Arial" w:cs="Arial"/>
          <w:color w:val="202124"/>
          <w:spacing w:val="2"/>
          <w:shd w:val="clear" w:color="auto" w:fill="FFFFFF"/>
        </w:rPr>
        <w:t xml:space="preserve"> Ayrıca ankette mesafe dışında ulaşım zorluğu ya da kolaylığı sorgulanmadığından ortalama mesafe kısa da olsa hastaların 2. ve 3.  Basamak hastanelere ulaşımının zorluğu değerlendirilememiştir. </w:t>
      </w:r>
    </w:p>
    <w:p w:rsidR="001F414A" w:rsidRDefault="00F57C35" w:rsidP="00224CDC">
      <w:pPr>
        <w:jc w:val="both"/>
        <w:rPr>
          <w:rFonts w:ascii="Arial" w:hAnsi="Arial" w:cs="Arial"/>
          <w:color w:val="202124"/>
          <w:spacing w:val="2"/>
          <w:shd w:val="clear" w:color="auto" w:fill="FFFFFF"/>
        </w:rPr>
      </w:pPr>
      <w:r>
        <w:rPr>
          <w:rFonts w:ascii="Arial" w:hAnsi="Arial" w:cs="Arial"/>
          <w:color w:val="202124"/>
          <w:spacing w:val="2"/>
          <w:shd w:val="clear" w:color="auto" w:fill="FFFFFF"/>
        </w:rPr>
        <w:lastRenderedPageBreak/>
        <w:t xml:space="preserve">SUT kısıtlamalarının hastanın gözünde hekimin saygınlığını kısıtladığını kesinlikle ve sıklıkla düşünenlerin oranı toplam %79,3’ </w:t>
      </w:r>
      <w:proofErr w:type="spellStart"/>
      <w:r>
        <w:rPr>
          <w:rFonts w:ascii="Arial" w:hAnsi="Arial" w:cs="Arial"/>
          <w:color w:val="202124"/>
          <w:spacing w:val="2"/>
          <w:shd w:val="clear" w:color="auto" w:fill="FFFFFF"/>
        </w:rPr>
        <w:t>tü</w:t>
      </w:r>
      <w:proofErr w:type="spellEnd"/>
      <w:r>
        <w:rPr>
          <w:rFonts w:ascii="Arial" w:hAnsi="Arial" w:cs="Arial"/>
          <w:color w:val="202124"/>
          <w:spacing w:val="2"/>
          <w:shd w:val="clear" w:color="auto" w:fill="FFFFFF"/>
        </w:rPr>
        <w:t xml:space="preserve">. Son yıllarda sağlık çalışanlarına karşı giderek artan şiddet olgusunda sağlık çalışanları ve bunun özelinde hekimlerin saygınlığının </w:t>
      </w:r>
      <w:r w:rsidR="001F414A">
        <w:rPr>
          <w:rFonts w:ascii="Arial" w:hAnsi="Arial" w:cs="Arial"/>
          <w:color w:val="202124"/>
          <w:spacing w:val="2"/>
          <w:shd w:val="clear" w:color="auto" w:fill="FFFFFF"/>
        </w:rPr>
        <w:t>azalmasının önemli bir etkisi olduğu düşünüldüğünde SUT kısıtlamalarının şiddet olaylarının yaşanmasında etkenlerden biri olduğu değerlendirilebilir. Bununla birlikte çalışmaya katılan aile hekimlerinin %45,</w:t>
      </w:r>
      <w:proofErr w:type="gramStart"/>
      <w:r w:rsidR="001F414A">
        <w:rPr>
          <w:rFonts w:ascii="Arial" w:hAnsi="Arial" w:cs="Arial"/>
          <w:color w:val="202124"/>
          <w:spacing w:val="2"/>
          <w:shd w:val="clear" w:color="auto" w:fill="FFFFFF"/>
        </w:rPr>
        <w:t>9’u  reçete</w:t>
      </w:r>
      <w:proofErr w:type="gramEnd"/>
      <w:r w:rsidR="001F414A">
        <w:rPr>
          <w:rFonts w:ascii="Arial" w:hAnsi="Arial" w:cs="Arial"/>
          <w:color w:val="202124"/>
          <w:spacing w:val="2"/>
          <w:shd w:val="clear" w:color="auto" w:fill="FFFFFF"/>
        </w:rPr>
        <w:t xml:space="preserve"> ettiği ilacın SGK tarafından ödenmemesi nedeniyle herhangi bir şiddet türüne maruz kalmıştır. Kısıtlamaların artmasıyla da buna bağlı şiddet olaylarında artma görülmesi de olasıdır. </w:t>
      </w:r>
    </w:p>
    <w:p w:rsidR="001F414A" w:rsidRDefault="001F414A" w:rsidP="00224CDC">
      <w:pPr>
        <w:jc w:val="both"/>
        <w:rPr>
          <w:rFonts w:ascii="Arial" w:hAnsi="Arial" w:cs="Arial"/>
          <w:color w:val="202124"/>
          <w:spacing w:val="2"/>
          <w:shd w:val="clear" w:color="auto" w:fill="FFFFFF"/>
        </w:rPr>
      </w:pPr>
    </w:p>
    <w:p w:rsidR="00762199" w:rsidRDefault="001F414A" w:rsidP="00224CDC">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Çalışmaya katılan aile hekimlerinin toplam %81,2’si SUT kısıtlamalarının hasta memnuniyetini hemen her zaman ve sıklıkla azalttığını belirtmekle birlikte hasta memnuniyetine verilen önem ile birlikte değerlendirildiğinde çelişkili bir durum ortaya çıkmakta ve yine sağlık çalışanına yönelik şiddet olaylarında bir etken olarak karşımıza çıkabilmektedir.     </w:t>
      </w:r>
      <w:r w:rsidR="00F57C35">
        <w:rPr>
          <w:rFonts w:ascii="Arial" w:hAnsi="Arial" w:cs="Arial"/>
          <w:color w:val="202124"/>
          <w:spacing w:val="2"/>
          <w:shd w:val="clear" w:color="auto" w:fill="FFFFFF"/>
        </w:rPr>
        <w:t xml:space="preserve"> </w:t>
      </w:r>
    </w:p>
    <w:p w:rsidR="000E6E40" w:rsidRDefault="000E6E40" w:rsidP="00224CDC">
      <w:pPr>
        <w:jc w:val="both"/>
        <w:rPr>
          <w:rFonts w:ascii="Arial" w:hAnsi="Arial" w:cs="Arial"/>
          <w:color w:val="202124"/>
          <w:spacing w:val="2"/>
          <w:shd w:val="clear" w:color="auto" w:fill="FFFFFF"/>
        </w:rPr>
      </w:pPr>
    </w:p>
    <w:p w:rsidR="00A53AAC" w:rsidRDefault="000E6E40" w:rsidP="00224CDC">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Çalışmaya katılan aile hekimlerinin en sık olarak kaldırılmasını talep ettikleri SUT kısıtlaması ARB’ </w:t>
      </w:r>
      <w:proofErr w:type="spellStart"/>
      <w:r>
        <w:rPr>
          <w:rFonts w:ascii="Arial" w:hAnsi="Arial" w:cs="Arial"/>
          <w:color w:val="202124"/>
          <w:spacing w:val="2"/>
          <w:shd w:val="clear" w:color="auto" w:fill="FFFFFF"/>
        </w:rPr>
        <w:t>ler</w:t>
      </w:r>
      <w:proofErr w:type="spellEnd"/>
      <w:r>
        <w:rPr>
          <w:rFonts w:ascii="Arial" w:hAnsi="Arial" w:cs="Arial"/>
          <w:color w:val="202124"/>
          <w:spacing w:val="2"/>
          <w:shd w:val="clear" w:color="auto" w:fill="FFFFFF"/>
        </w:rPr>
        <w:t xml:space="preserve"> ve diğer kombine </w:t>
      </w:r>
      <w:proofErr w:type="spellStart"/>
      <w:r>
        <w:rPr>
          <w:rFonts w:ascii="Arial" w:hAnsi="Arial" w:cs="Arial"/>
          <w:color w:val="202124"/>
          <w:spacing w:val="2"/>
          <w:shd w:val="clear" w:color="auto" w:fill="FFFFFF"/>
        </w:rPr>
        <w:t>antihipertansiflerdir</w:t>
      </w:r>
      <w:proofErr w:type="spellEnd"/>
      <w:r>
        <w:rPr>
          <w:rFonts w:ascii="Arial" w:hAnsi="Arial" w:cs="Arial"/>
          <w:color w:val="202124"/>
          <w:spacing w:val="2"/>
          <w:shd w:val="clear" w:color="auto" w:fill="FFFFFF"/>
        </w:rPr>
        <w:t xml:space="preserve"> (%71,2). Bunun dışında astım tedavisinde kullanılan </w:t>
      </w:r>
      <w:proofErr w:type="spellStart"/>
      <w:r>
        <w:rPr>
          <w:rFonts w:ascii="Arial" w:hAnsi="Arial" w:cs="Arial"/>
          <w:color w:val="202124"/>
          <w:spacing w:val="2"/>
          <w:shd w:val="clear" w:color="auto" w:fill="FFFFFF"/>
        </w:rPr>
        <w:t>lökotrien</w:t>
      </w:r>
      <w:proofErr w:type="spellEnd"/>
      <w:r>
        <w:rPr>
          <w:rFonts w:ascii="Arial" w:hAnsi="Arial" w:cs="Arial"/>
          <w:color w:val="202124"/>
          <w:spacing w:val="2"/>
          <w:shd w:val="clear" w:color="auto" w:fill="FFFFFF"/>
        </w:rPr>
        <w:t xml:space="preserve"> reseptör </w:t>
      </w:r>
      <w:proofErr w:type="gramStart"/>
      <w:r>
        <w:rPr>
          <w:rFonts w:ascii="Arial" w:hAnsi="Arial" w:cs="Arial"/>
          <w:color w:val="202124"/>
          <w:spacing w:val="2"/>
          <w:shd w:val="clear" w:color="auto" w:fill="FFFFFF"/>
        </w:rPr>
        <w:t>antagonistleri</w:t>
      </w:r>
      <w:proofErr w:type="gramEnd"/>
      <w:r>
        <w:rPr>
          <w:rFonts w:ascii="Arial" w:hAnsi="Arial" w:cs="Arial"/>
          <w:color w:val="202124"/>
          <w:spacing w:val="2"/>
          <w:shd w:val="clear" w:color="auto" w:fill="FFFFFF"/>
        </w:rPr>
        <w:t xml:space="preserve"> ve bunlarla kombine </w:t>
      </w:r>
      <w:proofErr w:type="spellStart"/>
      <w:r>
        <w:rPr>
          <w:rFonts w:ascii="Arial" w:hAnsi="Arial" w:cs="Arial"/>
          <w:color w:val="202124"/>
          <w:spacing w:val="2"/>
          <w:shd w:val="clear" w:color="auto" w:fill="FFFFFF"/>
        </w:rPr>
        <w:t>antihistaminikler</w:t>
      </w:r>
      <w:proofErr w:type="spellEnd"/>
      <w:r>
        <w:rPr>
          <w:rFonts w:ascii="Arial" w:hAnsi="Arial" w:cs="Arial"/>
          <w:color w:val="202124"/>
          <w:spacing w:val="2"/>
          <w:shd w:val="clear" w:color="auto" w:fill="FFFFFF"/>
        </w:rPr>
        <w:t xml:space="preserve"> (%64,1), SSRI ve SNRI gibi </w:t>
      </w:r>
      <w:proofErr w:type="spellStart"/>
      <w:r>
        <w:rPr>
          <w:rFonts w:ascii="Arial" w:hAnsi="Arial" w:cs="Arial"/>
          <w:color w:val="202124"/>
          <w:spacing w:val="2"/>
          <w:shd w:val="clear" w:color="auto" w:fill="FFFFFF"/>
        </w:rPr>
        <w:t>antidepresanlar</w:t>
      </w:r>
      <w:proofErr w:type="spellEnd"/>
      <w:r>
        <w:rPr>
          <w:rFonts w:ascii="Arial" w:hAnsi="Arial" w:cs="Arial"/>
          <w:color w:val="202124"/>
          <w:spacing w:val="2"/>
          <w:shd w:val="clear" w:color="auto" w:fill="FFFFFF"/>
        </w:rPr>
        <w:t xml:space="preserve"> (%61,6) ve kombine oral </w:t>
      </w:r>
      <w:proofErr w:type="spellStart"/>
      <w:r>
        <w:rPr>
          <w:rFonts w:ascii="Arial" w:hAnsi="Arial" w:cs="Arial"/>
          <w:color w:val="202124"/>
          <w:spacing w:val="2"/>
          <w:shd w:val="clear" w:color="auto" w:fill="FFFFFF"/>
        </w:rPr>
        <w:t>antidiyabetikler</w:t>
      </w:r>
      <w:proofErr w:type="spellEnd"/>
      <w:r>
        <w:rPr>
          <w:rFonts w:ascii="Arial" w:hAnsi="Arial" w:cs="Arial"/>
          <w:color w:val="202124"/>
          <w:spacing w:val="2"/>
          <w:shd w:val="clear" w:color="auto" w:fill="FFFFFF"/>
        </w:rPr>
        <w:t xml:space="preserve"> (%55,6)</w:t>
      </w:r>
      <w:r w:rsidR="008310DE">
        <w:rPr>
          <w:rFonts w:ascii="Arial" w:hAnsi="Arial" w:cs="Arial"/>
          <w:color w:val="202124"/>
          <w:spacing w:val="2"/>
          <w:shd w:val="clear" w:color="auto" w:fill="FFFFFF"/>
        </w:rPr>
        <w:t xml:space="preserve">, </w:t>
      </w:r>
      <w:proofErr w:type="spellStart"/>
      <w:r w:rsidR="008310DE">
        <w:rPr>
          <w:rFonts w:ascii="Arial" w:hAnsi="Arial" w:cs="Arial"/>
          <w:color w:val="202124"/>
          <w:spacing w:val="2"/>
          <w:shd w:val="clear" w:color="auto" w:fill="FFFFFF"/>
        </w:rPr>
        <w:t>fibratlar</w:t>
      </w:r>
      <w:proofErr w:type="spellEnd"/>
      <w:r w:rsidR="008310DE">
        <w:rPr>
          <w:rFonts w:ascii="Arial" w:hAnsi="Arial" w:cs="Arial"/>
          <w:color w:val="202124"/>
          <w:spacing w:val="2"/>
          <w:shd w:val="clear" w:color="auto" w:fill="FFFFFF"/>
        </w:rPr>
        <w:t xml:space="preserve"> (%37,1), </w:t>
      </w:r>
      <w:proofErr w:type="spellStart"/>
      <w:r w:rsidR="008310DE">
        <w:rPr>
          <w:rFonts w:ascii="Arial" w:hAnsi="Arial" w:cs="Arial"/>
          <w:color w:val="202124"/>
          <w:spacing w:val="2"/>
          <w:shd w:val="clear" w:color="auto" w:fill="FFFFFF"/>
        </w:rPr>
        <w:t>pioglitazon</w:t>
      </w:r>
      <w:proofErr w:type="spellEnd"/>
      <w:r w:rsidR="008310DE">
        <w:rPr>
          <w:rFonts w:ascii="Arial" w:hAnsi="Arial" w:cs="Arial"/>
          <w:color w:val="202124"/>
          <w:spacing w:val="2"/>
          <w:shd w:val="clear" w:color="auto" w:fill="FFFFFF"/>
        </w:rPr>
        <w:t xml:space="preserve"> (%36,3), </w:t>
      </w:r>
      <w:proofErr w:type="spellStart"/>
      <w:r w:rsidR="008310DE">
        <w:rPr>
          <w:rFonts w:ascii="Arial" w:hAnsi="Arial" w:cs="Arial"/>
          <w:color w:val="202124"/>
          <w:spacing w:val="2"/>
          <w:shd w:val="clear" w:color="auto" w:fill="FFFFFF"/>
        </w:rPr>
        <w:t>glinidler</w:t>
      </w:r>
      <w:proofErr w:type="spellEnd"/>
      <w:r w:rsidR="008310DE">
        <w:rPr>
          <w:rFonts w:ascii="Arial" w:hAnsi="Arial" w:cs="Arial"/>
          <w:color w:val="202124"/>
          <w:spacing w:val="2"/>
          <w:shd w:val="clear" w:color="auto" w:fill="FFFFFF"/>
        </w:rPr>
        <w:t xml:space="preserve"> (%28,6) ve analog insülinler (%25)</w:t>
      </w:r>
      <w:r>
        <w:rPr>
          <w:rFonts w:ascii="Arial" w:hAnsi="Arial" w:cs="Arial"/>
          <w:color w:val="202124"/>
          <w:spacing w:val="2"/>
          <w:shd w:val="clear" w:color="auto" w:fill="FFFFFF"/>
        </w:rPr>
        <w:t xml:space="preserve"> gibi kronik hastalıklarda kullanılan </w:t>
      </w:r>
      <w:r w:rsidR="008310DE">
        <w:rPr>
          <w:rFonts w:ascii="Arial" w:hAnsi="Arial" w:cs="Arial"/>
          <w:color w:val="202124"/>
          <w:spacing w:val="2"/>
          <w:shd w:val="clear" w:color="auto" w:fill="FFFFFF"/>
        </w:rPr>
        <w:t>ilaç grupları üzerindeki SUT kısıtlamalarının kaldırılması talep edilmektedir. Aile hekimlerinin kronik hastalık izlemlerinde etki</w:t>
      </w:r>
      <w:r w:rsidR="00A53AAC">
        <w:rPr>
          <w:rFonts w:ascii="Arial" w:hAnsi="Arial" w:cs="Arial"/>
          <w:color w:val="202124"/>
          <w:spacing w:val="2"/>
          <w:shd w:val="clear" w:color="auto" w:fill="FFFFFF"/>
        </w:rPr>
        <w:t xml:space="preserve">n rol alabilmesi için kronik hastalıklarda kullanılan ilaç grupları üzerindeki SUT kısıtlamalarının kaldırılması gerekmektedir. Aksi takdirde aile hekimliğinde kronik hastalık izlemleri yalnızca tanı, takip ve üst basamağa sevkten öteye gidemeyecektir. Hastaların </w:t>
      </w:r>
      <w:proofErr w:type="spellStart"/>
      <w:r w:rsidR="00A53AAC">
        <w:rPr>
          <w:rFonts w:ascii="Arial" w:hAnsi="Arial" w:cs="Arial"/>
          <w:color w:val="202124"/>
          <w:spacing w:val="2"/>
          <w:shd w:val="clear" w:color="auto" w:fill="FFFFFF"/>
        </w:rPr>
        <w:t>biyopsikososyal</w:t>
      </w:r>
      <w:proofErr w:type="spellEnd"/>
      <w:r w:rsidR="00A53AAC">
        <w:rPr>
          <w:rFonts w:ascii="Arial" w:hAnsi="Arial" w:cs="Arial"/>
          <w:color w:val="202124"/>
          <w:spacing w:val="2"/>
          <w:shd w:val="clear" w:color="auto" w:fill="FFFFFF"/>
        </w:rPr>
        <w:t xml:space="preserve"> özelliklerini en iyi bilen hekim grubu olan aile hekimlerinin kişiye özel tedaviler planlaması mümkün olacaktır. Ayrıca depresyon, </w:t>
      </w:r>
      <w:proofErr w:type="spellStart"/>
      <w:r w:rsidR="00A53AAC">
        <w:rPr>
          <w:rFonts w:ascii="Arial" w:hAnsi="Arial" w:cs="Arial"/>
          <w:color w:val="202124"/>
          <w:spacing w:val="2"/>
          <w:shd w:val="clear" w:color="auto" w:fill="FFFFFF"/>
        </w:rPr>
        <w:t>anksiyete</w:t>
      </w:r>
      <w:proofErr w:type="spellEnd"/>
      <w:r w:rsidR="00A53AAC">
        <w:rPr>
          <w:rFonts w:ascii="Arial" w:hAnsi="Arial" w:cs="Arial"/>
          <w:color w:val="202124"/>
          <w:spacing w:val="2"/>
          <w:shd w:val="clear" w:color="auto" w:fill="FFFFFF"/>
        </w:rPr>
        <w:t xml:space="preserve"> bozukluğu, </w:t>
      </w:r>
      <w:proofErr w:type="spellStart"/>
      <w:r w:rsidR="00A53AAC">
        <w:rPr>
          <w:rFonts w:ascii="Arial" w:hAnsi="Arial" w:cs="Arial"/>
          <w:color w:val="202124"/>
          <w:spacing w:val="2"/>
          <w:shd w:val="clear" w:color="auto" w:fill="FFFFFF"/>
        </w:rPr>
        <w:t>hiperlipidemi</w:t>
      </w:r>
      <w:proofErr w:type="spellEnd"/>
      <w:r w:rsidR="00A53AAC">
        <w:rPr>
          <w:rFonts w:ascii="Arial" w:hAnsi="Arial" w:cs="Arial"/>
          <w:color w:val="202124"/>
          <w:spacing w:val="2"/>
          <w:shd w:val="clear" w:color="auto" w:fill="FFFFFF"/>
        </w:rPr>
        <w:t xml:space="preserve">, </w:t>
      </w:r>
      <w:proofErr w:type="spellStart"/>
      <w:r w:rsidR="00A53AAC">
        <w:rPr>
          <w:rFonts w:ascii="Arial" w:hAnsi="Arial" w:cs="Arial"/>
          <w:color w:val="202124"/>
          <w:spacing w:val="2"/>
          <w:shd w:val="clear" w:color="auto" w:fill="FFFFFF"/>
        </w:rPr>
        <w:t>hiperlipidemi</w:t>
      </w:r>
      <w:proofErr w:type="spellEnd"/>
      <w:r w:rsidR="00A53AAC">
        <w:rPr>
          <w:rFonts w:ascii="Arial" w:hAnsi="Arial" w:cs="Arial"/>
          <w:color w:val="202124"/>
          <w:spacing w:val="2"/>
          <w:shd w:val="clear" w:color="auto" w:fill="FFFFFF"/>
        </w:rPr>
        <w:t xml:space="preserve"> gibi tanı </w:t>
      </w:r>
      <w:proofErr w:type="gramStart"/>
      <w:r w:rsidR="00A53AAC">
        <w:rPr>
          <w:rFonts w:ascii="Arial" w:hAnsi="Arial" w:cs="Arial"/>
          <w:color w:val="202124"/>
          <w:spacing w:val="2"/>
          <w:shd w:val="clear" w:color="auto" w:fill="FFFFFF"/>
        </w:rPr>
        <w:t>kriterleri</w:t>
      </w:r>
      <w:proofErr w:type="gramEnd"/>
      <w:r w:rsidR="00A53AAC">
        <w:rPr>
          <w:rFonts w:ascii="Arial" w:hAnsi="Arial" w:cs="Arial"/>
          <w:color w:val="202124"/>
          <w:spacing w:val="2"/>
          <w:shd w:val="clear" w:color="auto" w:fill="FFFFFF"/>
        </w:rPr>
        <w:t xml:space="preserve"> ve tedavi protokolleri hem SUT hem de kılavuzlarla net olarak belirlenmiş ya da tanısı laboratuvar testleriyle objektif olarak konabilen (</w:t>
      </w:r>
      <w:proofErr w:type="spellStart"/>
      <w:r w:rsidR="00A53AAC">
        <w:rPr>
          <w:rFonts w:ascii="Arial" w:hAnsi="Arial" w:cs="Arial"/>
          <w:color w:val="202124"/>
          <w:spacing w:val="2"/>
          <w:shd w:val="clear" w:color="auto" w:fill="FFFFFF"/>
        </w:rPr>
        <w:t>hiperlipidemi</w:t>
      </w:r>
      <w:proofErr w:type="spellEnd"/>
      <w:r w:rsidR="00A53AAC">
        <w:rPr>
          <w:rFonts w:ascii="Arial" w:hAnsi="Arial" w:cs="Arial"/>
          <w:color w:val="202124"/>
          <w:spacing w:val="2"/>
          <w:shd w:val="clear" w:color="auto" w:fill="FFFFFF"/>
        </w:rPr>
        <w:t xml:space="preserve">, </w:t>
      </w:r>
      <w:proofErr w:type="spellStart"/>
      <w:r w:rsidR="00A53AAC">
        <w:rPr>
          <w:rFonts w:ascii="Arial" w:hAnsi="Arial" w:cs="Arial"/>
          <w:color w:val="202124"/>
          <w:spacing w:val="2"/>
          <w:shd w:val="clear" w:color="auto" w:fill="FFFFFF"/>
        </w:rPr>
        <w:t>hipertrigliseridemi</w:t>
      </w:r>
      <w:proofErr w:type="spellEnd"/>
      <w:r w:rsidR="00A53AAC">
        <w:rPr>
          <w:rFonts w:ascii="Arial" w:hAnsi="Arial" w:cs="Arial"/>
          <w:color w:val="202124"/>
          <w:spacing w:val="2"/>
          <w:shd w:val="clear" w:color="auto" w:fill="FFFFFF"/>
        </w:rPr>
        <w:t>) hastalık gruplarında SUT kısıtlamalarının kalkması 2.basamak üzerindeki yükü ve maliyeti azaltacaktır.</w:t>
      </w:r>
      <w:r w:rsidR="00224CDC">
        <w:rPr>
          <w:rFonts w:ascii="Arial" w:hAnsi="Arial" w:cs="Arial"/>
          <w:color w:val="202124"/>
          <w:spacing w:val="2"/>
          <w:shd w:val="clear" w:color="auto" w:fill="FFFFFF"/>
        </w:rPr>
        <w:t xml:space="preserve"> Aile hekimleri hem hastalara kolay ulaşabilen hem de hastaların kolaylıkla ulaşabildiği hekim grubudur. 2. Ve 3. Basamakta hastalar, poliklinikte her defasında farklı bir hekimle karşılaşabilmekte ve bu da hem hastaların tedavi uyumu ve </w:t>
      </w:r>
      <w:proofErr w:type="gramStart"/>
      <w:r w:rsidR="00224CDC">
        <w:rPr>
          <w:rFonts w:ascii="Arial" w:hAnsi="Arial" w:cs="Arial"/>
          <w:color w:val="202124"/>
          <w:spacing w:val="2"/>
          <w:shd w:val="clear" w:color="auto" w:fill="FFFFFF"/>
        </w:rPr>
        <w:t>motivasyonlarını</w:t>
      </w:r>
      <w:proofErr w:type="gramEnd"/>
      <w:r w:rsidR="00224CDC">
        <w:rPr>
          <w:rFonts w:ascii="Arial" w:hAnsi="Arial" w:cs="Arial"/>
          <w:color w:val="202124"/>
          <w:spacing w:val="2"/>
          <w:shd w:val="clear" w:color="auto" w:fill="FFFFFF"/>
        </w:rPr>
        <w:t xml:space="preserve"> bozabilmekte hem de hastaların takiplerinde kopukluklara neden olabilmektedir.  </w:t>
      </w:r>
      <w:r w:rsidR="00A53AAC">
        <w:rPr>
          <w:rFonts w:ascii="Arial" w:hAnsi="Arial" w:cs="Arial"/>
          <w:color w:val="202124"/>
          <w:spacing w:val="2"/>
          <w:shd w:val="clear" w:color="auto" w:fill="FFFFFF"/>
        </w:rPr>
        <w:t xml:space="preserve"> </w:t>
      </w:r>
    </w:p>
    <w:p w:rsidR="00A53AAC" w:rsidRDefault="00A53AAC" w:rsidP="00224CDC">
      <w:pPr>
        <w:jc w:val="both"/>
        <w:rPr>
          <w:rFonts w:ascii="Arial" w:hAnsi="Arial" w:cs="Arial"/>
          <w:color w:val="202124"/>
          <w:spacing w:val="2"/>
          <w:shd w:val="clear" w:color="auto" w:fill="FFFFFF"/>
        </w:rPr>
      </w:pPr>
    </w:p>
    <w:p w:rsidR="000E6E40" w:rsidRDefault="00A53AAC" w:rsidP="00224CDC">
      <w:pPr>
        <w:jc w:val="both"/>
        <w:rPr>
          <w:rFonts w:ascii="Arial" w:hAnsi="Arial" w:cs="Arial"/>
          <w:color w:val="202124"/>
          <w:spacing w:val="2"/>
          <w:shd w:val="clear" w:color="auto" w:fill="FFFFFF"/>
        </w:rPr>
      </w:pPr>
      <w:r>
        <w:rPr>
          <w:rFonts w:ascii="Arial" w:hAnsi="Arial" w:cs="Arial"/>
          <w:color w:val="202124"/>
          <w:spacing w:val="2"/>
          <w:shd w:val="clear" w:color="auto" w:fill="FFFFFF"/>
        </w:rPr>
        <w:t>SUT gereğince aile hekimleri birçok ilacı, ilaç kullanım raporlarına istinaden reçete edebilmektedir. Bu durumda aile hekimlerinin bu ilaçları başlamak için yetersiz olduğunun ancak devamına ve doz ayarlamalarına karar verebilecek yeterlilikte olduğunun düşünüldüğü anlaşılmakla birlikte bu düşüncede bir çelişki olduğu açıkça ortadadır. Bu çelişkinin giderilmesi için ya aile hekimleri bu ilaçların başlanmasına karar verebilmeli</w:t>
      </w:r>
      <w:r w:rsidR="00C85883">
        <w:rPr>
          <w:rFonts w:ascii="Arial" w:hAnsi="Arial" w:cs="Arial"/>
          <w:color w:val="202124"/>
          <w:spacing w:val="2"/>
          <w:shd w:val="clear" w:color="auto" w:fill="FFFFFF"/>
        </w:rPr>
        <w:t xml:space="preserve"> (SUT kısıtlamalarının kaldırılması)</w:t>
      </w:r>
      <w:r>
        <w:rPr>
          <w:rFonts w:ascii="Arial" w:hAnsi="Arial" w:cs="Arial"/>
          <w:color w:val="202124"/>
          <w:spacing w:val="2"/>
          <w:shd w:val="clear" w:color="auto" w:fill="FFFFFF"/>
        </w:rPr>
        <w:t xml:space="preserve"> ya da ilaç kullanım raporlarına istinad</w:t>
      </w:r>
      <w:r w:rsidR="00C85883">
        <w:rPr>
          <w:rFonts w:ascii="Arial" w:hAnsi="Arial" w:cs="Arial"/>
          <w:color w:val="202124"/>
          <w:spacing w:val="2"/>
          <w:shd w:val="clear" w:color="auto" w:fill="FFFFFF"/>
        </w:rPr>
        <w:t>en dahi olsa reçete edemiyor olmaları gerekmektedir.</w:t>
      </w:r>
      <w:r>
        <w:rPr>
          <w:rFonts w:ascii="Arial" w:hAnsi="Arial" w:cs="Arial"/>
          <w:color w:val="202124"/>
          <w:spacing w:val="2"/>
          <w:shd w:val="clear" w:color="auto" w:fill="FFFFFF"/>
        </w:rPr>
        <w:t xml:space="preserve"> </w:t>
      </w:r>
    </w:p>
    <w:p w:rsidR="00C601AF" w:rsidRDefault="00C601AF" w:rsidP="00224CDC">
      <w:pPr>
        <w:jc w:val="both"/>
        <w:rPr>
          <w:rFonts w:ascii="Arial" w:hAnsi="Arial" w:cs="Arial"/>
          <w:color w:val="202124"/>
          <w:spacing w:val="2"/>
          <w:shd w:val="clear" w:color="auto" w:fill="FFFFFF"/>
        </w:rPr>
      </w:pPr>
    </w:p>
    <w:p w:rsidR="00C601AF" w:rsidRDefault="00C601AF" w:rsidP="00224CDC">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Aile hekimlerinin uygulayabileceği laboratuvar testleri üzerinde de kısıtlamalar mevcuttur. Ayrıca </w:t>
      </w:r>
      <w:r w:rsidR="00A268AE">
        <w:rPr>
          <w:rFonts w:ascii="Arial" w:hAnsi="Arial" w:cs="Arial"/>
          <w:color w:val="202124"/>
          <w:spacing w:val="2"/>
          <w:shd w:val="clear" w:color="auto" w:fill="FFFFFF"/>
        </w:rPr>
        <w:t>yapılabilen laboratuvar testleri de illere göre değişiklik gösterebilmektedir.</w:t>
      </w:r>
      <w:r w:rsidR="00FA6570">
        <w:rPr>
          <w:rFonts w:ascii="Arial" w:hAnsi="Arial" w:cs="Arial"/>
          <w:color w:val="202124"/>
          <w:spacing w:val="2"/>
          <w:shd w:val="clear" w:color="auto" w:fill="FFFFFF"/>
        </w:rPr>
        <w:t xml:space="preserve"> Bazı illerde FSH bakılamadığı için </w:t>
      </w:r>
      <w:proofErr w:type="spellStart"/>
      <w:r w:rsidR="00FA6570">
        <w:rPr>
          <w:rFonts w:ascii="Arial" w:hAnsi="Arial" w:cs="Arial"/>
          <w:color w:val="202124"/>
          <w:spacing w:val="2"/>
          <w:shd w:val="clear" w:color="auto" w:fill="FFFFFF"/>
        </w:rPr>
        <w:t>menapoz</w:t>
      </w:r>
      <w:proofErr w:type="spellEnd"/>
      <w:r w:rsidR="00FA6570">
        <w:rPr>
          <w:rFonts w:ascii="Arial" w:hAnsi="Arial" w:cs="Arial"/>
          <w:color w:val="202124"/>
          <w:spacing w:val="2"/>
          <w:shd w:val="clear" w:color="auto" w:fill="FFFFFF"/>
        </w:rPr>
        <w:t xml:space="preserve"> tanısı konamamakta ve yalnızca </w:t>
      </w:r>
      <w:proofErr w:type="spellStart"/>
      <w:r w:rsidR="00FA6570">
        <w:rPr>
          <w:rFonts w:ascii="Arial" w:hAnsi="Arial" w:cs="Arial"/>
          <w:color w:val="202124"/>
          <w:spacing w:val="2"/>
          <w:shd w:val="clear" w:color="auto" w:fill="FFFFFF"/>
        </w:rPr>
        <w:t>menapoz</w:t>
      </w:r>
      <w:proofErr w:type="spellEnd"/>
      <w:r w:rsidR="00FA6570">
        <w:rPr>
          <w:rFonts w:ascii="Arial" w:hAnsi="Arial" w:cs="Arial"/>
          <w:color w:val="202124"/>
          <w:spacing w:val="2"/>
          <w:shd w:val="clear" w:color="auto" w:fill="FFFFFF"/>
        </w:rPr>
        <w:t xml:space="preserve"> tanısı için hastalar üst basamaklara yönlendirilmektedir. Aynı durum HOMA-IR endeksi için de geçerlidir. Bazı illerde insülin düzeyine bakılamadığından insülin direncinin kesin tanısı konamamaktadır. Doz ayarlamasının büyük önem taşıdığı </w:t>
      </w:r>
      <w:proofErr w:type="spellStart"/>
      <w:r w:rsidR="00FA6570">
        <w:rPr>
          <w:rFonts w:ascii="Arial" w:hAnsi="Arial" w:cs="Arial"/>
          <w:color w:val="202124"/>
          <w:spacing w:val="2"/>
          <w:shd w:val="clear" w:color="auto" w:fill="FFFFFF"/>
        </w:rPr>
        <w:t>Varfarin</w:t>
      </w:r>
      <w:proofErr w:type="spellEnd"/>
      <w:r w:rsidR="00FA6570">
        <w:rPr>
          <w:rFonts w:ascii="Arial" w:hAnsi="Arial" w:cs="Arial"/>
          <w:color w:val="202124"/>
          <w:spacing w:val="2"/>
          <w:shd w:val="clear" w:color="auto" w:fill="FFFFFF"/>
        </w:rPr>
        <w:t xml:space="preserve"> etken maddesini aile hekimleri reçete edebilmekte ancak INR bakamamakta ve doz ayarlaması yapılamamaktadır. Yalnızca bu nedenle ilacın </w:t>
      </w:r>
      <w:proofErr w:type="spellStart"/>
      <w:r w:rsidR="00FA6570">
        <w:rPr>
          <w:rFonts w:ascii="Arial" w:hAnsi="Arial" w:cs="Arial"/>
          <w:color w:val="202124"/>
          <w:spacing w:val="2"/>
          <w:shd w:val="clear" w:color="auto" w:fill="FFFFFF"/>
        </w:rPr>
        <w:t>repete</w:t>
      </w:r>
      <w:proofErr w:type="spellEnd"/>
      <w:r w:rsidR="00FA6570">
        <w:rPr>
          <w:rFonts w:ascii="Arial" w:hAnsi="Arial" w:cs="Arial"/>
          <w:color w:val="202124"/>
          <w:spacing w:val="2"/>
          <w:shd w:val="clear" w:color="auto" w:fill="FFFFFF"/>
        </w:rPr>
        <w:t xml:space="preserve"> edilmesi hasta açısından riskli hale gelmektedir ve hastalar yine üst basamağa yönlendirilmek zorunda kalmaktadır.  </w:t>
      </w:r>
      <w:r w:rsidR="00A268AE">
        <w:rPr>
          <w:rFonts w:ascii="Arial" w:hAnsi="Arial" w:cs="Arial"/>
          <w:color w:val="202124"/>
          <w:spacing w:val="2"/>
          <w:shd w:val="clear" w:color="auto" w:fill="FFFFFF"/>
        </w:rPr>
        <w:t xml:space="preserve"> </w:t>
      </w:r>
    </w:p>
    <w:p w:rsidR="00224CDC" w:rsidRDefault="00224CDC" w:rsidP="00224CDC">
      <w:pPr>
        <w:jc w:val="both"/>
        <w:rPr>
          <w:rFonts w:ascii="Arial" w:hAnsi="Arial" w:cs="Arial"/>
          <w:color w:val="202124"/>
          <w:spacing w:val="2"/>
          <w:shd w:val="clear" w:color="auto" w:fill="FFFFFF"/>
        </w:rPr>
      </w:pPr>
    </w:p>
    <w:p w:rsidR="00224CDC" w:rsidRDefault="00224CDC" w:rsidP="00224CDC">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Çalışmaya katılan aile hekimlerinin çoğunluğu son kullanma tarihli reçetelerin iş yükünü azaltabileceğini, hastayı takiplerine devam etme konusunda motive edeceğini ve ilaç israfı ile uygunsuz ilaç kullanımlarını azaltacağını düşünmektedir. Son kullanma tarihleri kılavuzlara uygun olarak ve hekim tarafından hastanın kliniğine göre bireyselleştirilerek belirlenebilir. </w:t>
      </w:r>
    </w:p>
    <w:p w:rsidR="00224CDC" w:rsidRDefault="00224CDC" w:rsidP="00224CDC">
      <w:pPr>
        <w:jc w:val="both"/>
        <w:rPr>
          <w:rFonts w:ascii="Arial" w:hAnsi="Arial" w:cs="Arial"/>
          <w:color w:val="202124"/>
          <w:spacing w:val="2"/>
          <w:shd w:val="clear" w:color="auto" w:fill="FFFFFF"/>
        </w:rPr>
      </w:pPr>
    </w:p>
    <w:p w:rsidR="00224CDC" w:rsidRPr="00762199" w:rsidRDefault="00224CDC" w:rsidP="00224CDC">
      <w:pPr>
        <w:jc w:val="both"/>
        <w:rPr>
          <w:sz w:val="24"/>
        </w:rPr>
      </w:pPr>
      <w:r>
        <w:rPr>
          <w:rFonts w:ascii="Arial" w:hAnsi="Arial" w:cs="Arial"/>
          <w:color w:val="202124"/>
          <w:spacing w:val="2"/>
          <w:shd w:val="clear" w:color="auto" w:fill="FFFFFF"/>
        </w:rPr>
        <w:t xml:space="preserve">SUT kısıtlamalarının neden olduğu düşünülen sorunlar yukarıda belirtilmiş olmakla birlikte bu sorunların ortadan kaldırılabilmesi için SUT kısıtlamalarının kaldırılması yeterli değildir. Aile hekimlerinin her türlü rapor ve </w:t>
      </w:r>
      <w:proofErr w:type="spellStart"/>
      <w:r>
        <w:rPr>
          <w:rFonts w:ascii="Arial" w:hAnsi="Arial" w:cs="Arial"/>
          <w:color w:val="202124"/>
          <w:spacing w:val="2"/>
          <w:shd w:val="clear" w:color="auto" w:fill="FFFFFF"/>
        </w:rPr>
        <w:t>repete</w:t>
      </w:r>
      <w:proofErr w:type="spellEnd"/>
      <w:r>
        <w:rPr>
          <w:rFonts w:ascii="Arial" w:hAnsi="Arial" w:cs="Arial"/>
          <w:color w:val="202124"/>
          <w:spacing w:val="2"/>
          <w:shd w:val="clear" w:color="auto" w:fill="FFFFFF"/>
        </w:rPr>
        <w:t xml:space="preserve"> yükü kaldırılmalı, tamamen randevulu hasta bakmaları sağlanmalıdır. Bu durumda sağlık hizmetinin kalitesi ve hastaya ayrılan süre artacak hem de diğer izlemlerin daha kaliteli yapılması ve kronik hastalık izlemlerinin de yapılabilmesi mümkün olacaktır.  </w:t>
      </w:r>
    </w:p>
    <w:p w:rsidR="001915C7" w:rsidRDefault="001915C7"/>
    <w:p w:rsidR="001915C7" w:rsidRDefault="001915C7"/>
    <w:p w:rsidR="001915C7" w:rsidRDefault="001915C7"/>
    <w:p w:rsidR="001915C7" w:rsidRDefault="001915C7"/>
    <w:p w:rsidR="001915C7" w:rsidRDefault="001915C7"/>
    <w:p w:rsidR="001915C7" w:rsidRDefault="001915C7"/>
    <w:p w:rsidR="001915C7" w:rsidRDefault="001915C7">
      <w:bookmarkStart w:id="0" w:name="_GoBack"/>
      <w:bookmarkEnd w:id="0"/>
    </w:p>
    <w:p w:rsidR="00AA6B26" w:rsidRDefault="00AA6B26"/>
    <w:p w:rsidR="00AA6B26" w:rsidRDefault="00AA6B26"/>
    <w:p w:rsidR="00762199" w:rsidRDefault="00762199"/>
    <w:p w:rsidR="00762199" w:rsidRDefault="00762199"/>
    <w:p w:rsidR="00762199" w:rsidRDefault="00762199"/>
    <w:p w:rsidR="00762199" w:rsidRDefault="00762199"/>
    <w:p w:rsidR="00762199" w:rsidRDefault="00762199"/>
    <w:p w:rsidR="00762199" w:rsidRDefault="00762199"/>
    <w:p w:rsidR="00762199" w:rsidRDefault="00762199"/>
    <w:p w:rsidR="00762199" w:rsidRDefault="00762199"/>
    <w:p w:rsidR="00762199" w:rsidRDefault="00762199"/>
    <w:p w:rsidR="00762199" w:rsidRDefault="00762199"/>
    <w:sectPr w:rsidR="00762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26"/>
    <w:rsid w:val="000E6E40"/>
    <w:rsid w:val="000E70A9"/>
    <w:rsid w:val="00111B89"/>
    <w:rsid w:val="001915C7"/>
    <w:rsid w:val="001F414A"/>
    <w:rsid w:val="00224CDC"/>
    <w:rsid w:val="00255A1E"/>
    <w:rsid w:val="004D1D10"/>
    <w:rsid w:val="00505257"/>
    <w:rsid w:val="00540361"/>
    <w:rsid w:val="0060782F"/>
    <w:rsid w:val="006C63E9"/>
    <w:rsid w:val="00762199"/>
    <w:rsid w:val="007B0FB4"/>
    <w:rsid w:val="008310DE"/>
    <w:rsid w:val="008E0123"/>
    <w:rsid w:val="00A17CA8"/>
    <w:rsid w:val="00A268AE"/>
    <w:rsid w:val="00A53AAC"/>
    <w:rsid w:val="00AA6B26"/>
    <w:rsid w:val="00B215D0"/>
    <w:rsid w:val="00B92CD0"/>
    <w:rsid w:val="00C601AF"/>
    <w:rsid w:val="00C85883"/>
    <w:rsid w:val="00D360ED"/>
    <w:rsid w:val="00E05EBE"/>
    <w:rsid w:val="00F57C35"/>
    <w:rsid w:val="00FA6570"/>
    <w:rsid w:val="00FC6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15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1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15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1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Sayfa1!$B$1</c:f>
              <c:strCache>
                <c:ptCount val="1"/>
                <c:pt idx="0">
                  <c:v>SUT Kısıtlamalarının Neden Olduğu Sorunlar (%)</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Sayfa1!$A$2:$A$6</c:f>
              <c:strCache>
                <c:ptCount val="5"/>
                <c:pt idx="0">
                  <c:v>Hastanın 1.Basamaktaki Takiplerini Olumsuz Etkilemesi</c:v>
                </c:pt>
                <c:pt idx="1">
                  <c:v>Kronik Hastalıklarda Etkin Tedavi Sağlanamaması</c:v>
                </c:pt>
                <c:pt idx="2">
                  <c:v>Aile Hekimini Kronik Hastalık Takibinden Uzaklaştırması</c:v>
                </c:pt>
                <c:pt idx="3">
                  <c:v>Tedavinin gecikmesi</c:v>
                </c:pt>
                <c:pt idx="4">
                  <c:v>Sorun Oluşturmuyor</c:v>
                </c:pt>
              </c:strCache>
            </c:strRef>
          </c:cat>
          <c:val>
            <c:numRef>
              <c:f>Sayfa1!$B$2:$B$6</c:f>
              <c:numCache>
                <c:formatCode>General</c:formatCode>
                <c:ptCount val="5"/>
                <c:pt idx="0">
                  <c:v>66.900000000000006</c:v>
                </c:pt>
                <c:pt idx="1">
                  <c:v>65.400000000000006</c:v>
                </c:pt>
                <c:pt idx="2">
                  <c:v>64.099999999999994</c:v>
                </c:pt>
                <c:pt idx="3">
                  <c:v>62.4</c:v>
                </c:pt>
                <c:pt idx="4">
                  <c:v>4.5</c:v>
                </c:pt>
              </c:numCache>
            </c:numRef>
          </c:val>
        </c:ser>
        <c:dLbls>
          <c:showLegendKey val="0"/>
          <c:showVal val="0"/>
          <c:showCatName val="0"/>
          <c:showSerName val="0"/>
          <c:showPercent val="0"/>
          <c:showBubbleSize val="0"/>
        </c:dLbls>
        <c:gapWidth val="150"/>
        <c:shape val="cylinder"/>
        <c:axId val="158388608"/>
        <c:axId val="158390144"/>
        <c:axId val="0"/>
      </c:bar3DChart>
      <c:catAx>
        <c:axId val="158388608"/>
        <c:scaling>
          <c:orientation val="minMax"/>
        </c:scaling>
        <c:delete val="0"/>
        <c:axPos val="l"/>
        <c:majorTickMark val="out"/>
        <c:minorTickMark val="none"/>
        <c:tickLblPos val="nextTo"/>
        <c:crossAx val="158390144"/>
        <c:crosses val="autoZero"/>
        <c:auto val="1"/>
        <c:lblAlgn val="ctr"/>
        <c:lblOffset val="100"/>
        <c:noMultiLvlLbl val="0"/>
      </c:catAx>
      <c:valAx>
        <c:axId val="158390144"/>
        <c:scaling>
          <c:orientation val="minMax"/>
        </c:scaling>
        <c:delete val="0"/>
        <c:axPos val="b"/>
        <c:majorGridlines/>
        <c:numFmt formatCode="General" sourceLinked="1"/>
        <c:majorTickMark val="out"/>
        <c:minorTickMark val="none"/>
        <c:tickLblPos val="nextTo"/>
        <c:crossAx val="158388608"/>
        <c:crosses val="autoZero"/>
        <c:crossBetween val="between"/>
      </c:valAx>
    </c:plotArea>
    <c:legend>
      <c:legendPos val="r"/>
      <c:overlay val="0"/>
      <c:txPr>
        <a:bodyPr/>
        <a:lstStyle/>
        <a:p>
          <a:pPr>
            <a:defRPr b="1"/>
          </a:pPr>
          <a:endParaRPr lang="tr-T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ARB’ ler ve tüm antihipertansifler (kombine olanlar dahil) </c:v>
                </c:pt>
              </c:strCache>
            </c:strRef>
          </c:tx>
          <c:invertIfNegative val="0"/>
          <c:dLbls>
            <c:dLbl>
              <c:idx val="0"/>
              <c:showLegendKey val="0"/>
              <c:showVal val="1"/>
              <c:showCatName val="0"/>
              <c:showSerName val="0"/>
              <c:showPercent val="0"/>
              <c:showBubbleSize val="0"/>
            </c:dLbl>
            <c:txPr>
              <a:bodyPr/>
              <a:lstStyle/>
              <a:p>
                <a:pPr>
                  <a:defRPr b="1"/>
                </a:pPr>
                <a:endParaRPr lang="tr-TR"/>
              </a:p>
            </c:txPr>
            <c:showLegendKey val="0"/>
            <c:showVal val="1"/>
            <c:showCatName val="0"/>
            <c:showSerName val="1"/>
            <c:showPercent val="0"/>
            <c:showBubbleSize val="0"/>
            <c:showLeaderLines val="0"/>
          </c:dLbls>
          <c:cat>
            <c:strRef>
              <c:f>Sayfa1!$A$2</c:f>
              <c:strCache>
                <c:ptCount val="1"/>
                <c:pt idx="0">
                  <c:v>Aile Hekimlerinin Kaldırılmasını Talep Ettikleri SUT Kısıtlamaları (%)</c:v>
                </c:pt>
              </c:strCache>
            </c:strRef>
          </c:cat>
          <c:val>
            <c:numRef>
              <c:f>Sayfa1!$B$2</c:f>
              <c:numCache>
                <c:formatCode>General</c:formatCode>
                <c:ptCount val="1"/>
                <c:pt idx="0">
                  <c:v>71.2</c:v>
                </c:pt>
              </c:numCache>
            </c:numRef>
          </c:val>
        </c:ser>
        <c:ser>
          <c:idx val="1"/>
          <c:order val="1"/>
          <c:tx>
            <c:strRef>
              <c:f>Sayfa1!$C$1</c:f>
              <c:strCache>
                <c:ptCount val="1"/>
                <c:pt idx="0">
                  <c:v>Montelukast (lökotrien reseptör antagonistleri) ve bunlarla kombine antihistaminikler </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Sayfa1!$C$2</c:f>
              <c:numCache>
                <c:formatCode>General</c:formatCode>
                <c:ptCount val="1"/>
                <c:pt idx="0">
                  <c:v>64.099999999999994</c:v>
                </c:pt>
              </c:numCache>
            </c:numRef>
          </c:val>
        </c:ser>
        <c:ser>
          <c:idx val="2"/>
          <c:order val="2"/>
          <c:tx>
            <c:strRef>
              <c:f>Sayfa1!$D$1</c:f>
              <c:strCache>
                <c:ptCount val="1"/>
                <c:pt idx="0">
                  <c:v>SSRI/SNRI ve diğer antidepresanlar </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Sayfa1!$D$2</c:f>
              <c:numCache>
                <c:formatCode>General</c:formatCode>
                <c:ptCount val="1"/>
                <c:pt idx="0">
                  <c:v>61.6</c:v>
                </c:pt>
              </c:numCache>
            </c:numRef>
          </c:val>
        </c:ser>
        <c:ser>
          <c:idx val="3"/>
          <c:order val="3"/>
          <c:tx>
            <c:strRef>
              <c:f>Sayfa1!$E$1</c:f>
              <c:strCache>
                <c:ptCount val="1"/>
                <c:pt idx="0">
                  <c:v>Dermatolojik bazı krem ve şampuanlar</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Sayfa1!$E$2</c:f>
              <c:numCache>
                <c:formatCode>General</c:formatCode>
                <c:ptCount val="1"/>
                <c:pt idx="0">
                  <c:v>61.1</c:v>
                </c:pt>
              </c:numCache>
            </c:numRef>
          </c:val>
        </c:ser>
        <c:ser>
          <c:idx val="4"/>
          <c:order val="4"/>
          <c:tx>
            <c:strRef>
              <c:f>Sayfa1!$F$1</c:f>
              <c:strCache>
                <c:ptCount val="1"/>
                <c:pt idx="0">
                  <c:v>Kombine Oral Antidiyabetikler </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Sayfa1!$F$2</c:f>
              <c:numCache>
                <c:formatCode>General</c:formatCode>
                <c:ptCount val="1"/>
                <c:pt idx="0">
                  <c:v>55.6</c:v>
                </c:pt>
              </c:numCache>
            </c:numRef>
          </c:val>
        </c:ser>
        <c:ser>
          <c:idx val="5"/>
          <c:order val="5"/>
          <c:tx>
            <c:strRef>
              <c:f>Sayfa1!$G$1</c:f>
              <c:strCache>
                <c:ptCount val="1"/>
                <c:pt idx="0">
                  <c:v>Suni göz yaşı gibi bazı göz hastalıklarında kullanılan preparatlar </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Sayfa1!$G$2</c:f>
              <c:numCache>
                <c:formatCode>General</c:formatCode>
                <c:ptCount val="1"/>
                <c:pt idx="0">
                  <c:v>52.1</c:v>
                </c:pt>
              </c:numCache>
            </c:numRef>
          </c:val>
        </c:ser>
        <c:ser>
          <c:idx val="6"/>
          <c:order val="6"/>
          <c:tx>
            <c:strRef>
              <c:f>Sayfa1!$H$1</c:f>
              <c:strCache>
                <c:ptCount val="1"/>
                <c:pt idx="0">
                  <c:v>1. Basamakta D vitamini bakılmasına getirilen kısıtlama 404 (%46,3)</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Sayfa1!$H$2</c:f>
              <c:numCache>
                <c:formatCode>General</c:formatCode>
                <c:ptCount val="1"/>
                <c:pt idx="0">
                  <c:v>46.3</c:v>
                </c:pt>
              </c:numCache>
            </c:numRef>
          </c:val>
        </c:ser>
        <c:ser>
          <c:idx val="7"/>
          <c:order val="7"/>
          <c:tx>
            <c:strRef>
              <c:f>Sayfa1!$I$1</c:f>
              <c:strCache>
                <c:ptCount val="1"/>
                <c:pt idx="0">
                  <c:v>1. Basamakta INR bakılamaması </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Sayfa1!$I$2</c:f>
              <c:numCache>
                <c:formatCode>General</c:formatCode>
                <c:ptCount val="1"/>
                <c:pt idx="0">
                  <c:v>37.9</c:v>
                </c:pt>
              </c:numCache>
            </c:numRef>
          </c:val>
        </c:ser>
        <c:ser>
          <c:idx val="8"/>
          <c:order val="8"/>
          <c:tx>
            <c:strRef>
              <c:f>Sayfa1!$J$1</c:f>
              <c:strCache>
                <c:ptCount val="1"/>
                <c:pt idx="0">
                  <c:v>1.Basamaktaki diğer tetkik kısıtlamaları </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Sayfa1!$J$2</c:f>
              <c:numCache>
                <c:formatCode>General</c:formatCode>
                <c:ptCount val="1"/>
                <c:pt idx="0">
                  <c:v>37.6</c:v>
                </c:pt>
              </c:numCache>
            </c:numRef>
          </c:val>
        </c:ser>
        <c:ser>
          <c:idx val="9"/>
          <c:order val="9"/>
          <c:tx>
            <c:strRef>
              <c:f>Sayfa1!$K$1</c:f>
              <c:strCache>
                <c:ptCount val="1"/>
                <c:pt idx="0">
                  <c:v>Fibratlar</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Sayfa1!$K$2</c:f>
              <c:numCache>
                <c:formatCode>General</c:formatCode>
                <c:ptCount val="1"/>
                <c:pt idx="0">
                  <c:v>37.1</c:v>
                </c:pt>
              </c:numCache>
            </c:numRef>
          </c:val>
        </c:ser>
        <c:ser>
          <c:idx val="10"/>
          <c:order val="10"/>
          <c:tx>
            <c:strRef>
              <c:f>Sayfa1!$L$1</c:f>
              <c:strCache>
                <c:ptCount val="1"/>
                <c:pt idx="0">
                  <c:v>Pioglitazon</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Sayfa1!$L$2</c:f>
              <c:numCache>
                <c:formatCode>General</c:formatCode>
                <c:ptCount val="1"/>
                <c:pt idx="0">
                  <c:v>36.299999999999997</c:v>
                </c:pt>
              </c:numCache>
            </c:numRef>
          </c:val>
        </c:ser>
        <c:ser>
          <c:idx val="11"/>
          <c:order val="11"/>
          <c:tx>
            <c:strRef>
              <c:f>Sayfa1!$M$1</c:f>
              <c:strCache>
                <c:ptCount val="1"/>
                <c:pt idx="0">
                  <c:v>Glinidler</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Sayfa1!$M$2</c:f>
              <c:numCache>
                <c:formatCode>General</c:formatCode>
                <c:ptCount val="1"/>
                <c:pt idx="0">
                  <c:v>28.6</c:v>
                </c:pt>
              </c:numCache>
            </c:numRef>
          </c:val>
        </c:ser>
        <c:ser>
          <c:idx val="12"/>
          <c:order val="12"/>
          <c:tx>
            <c:strRef>
              <c:f>Sayfa1!$N$1</c:f>
              <c:strCache>
                <c:ptCount val="1"/>
                <c:pt idx="0">
                  <c:v>Analog İnsülinler </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Sayfa1!$N$2</c:f>
              <c:numCache>
                <c:formatCode>General</c:formatCode>
                <c:ptCount val="1"/>
                <c:pt idx="0">
                  <c:v>25</c:v>
                </c:pt>
              </c:numCache>
            </c:numRef>
          </c:val>
        </c:ser>
        <c:ser>
          <c:idx val="13"/>
          <c:order val="13"/>
          <c:tx>
            <c:strRef>
              <c:f>Sayfa1!$O$1</c:f>
              <c:strCache>
                <c:ptCount val="1"/>
                <c:pt idx="0">
                  <c:v>Triptanlar</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Sayfa1!$O$2</c:f>
              <c:numCache>
                <c:formatCode>General</c:formatCode>
                <c:ptCount val="1"/>
                <c:pt idx="0">
                  <c:v>12.6</c:v>
                </c:pt>
              </c:numCache>
            </c:numRef>
          </c:val>
        </c:ser>
        <c:ser>
          <c:idx val="14"/>
          <c:order val="14"/>
          <c:tx>
            <c:strRef>
              <c:f>Sayfa1!$P$1</c:f>
              <c:strCache>
                <c:ptCount val="1"/>
                <c:pt idx="0">
                  <c:v>Glokom tedavisinde kullanılan preparatlar </c:v>
                </c:pt>
              </c:strCache>
            </c:strRef>
          </c:tx>
          <c:invertIfNegative val="0"/>
          <c:dLbls>
            <c:txPr>
              <a:bodyPr/>
              <a:lstStyle/>
              <a:p>
                <a:pPr>
                  <a:defRPr b="1"/>
                </a:pPr>
                <a:endParaRPr lang="tr-TR"/>
              </a:p>
            </c:txPr>
            <c:showLegendKey val="0"/>
            <c:showVal val="1"/>
            <c:showCatName val="0"/>
            <c:showSerName val="0"/>
            <c:showPercent val="0"/>
            <c:showBubbleSize val="0"/>
            <c:showLeaderLines val="0"/>
          </c:dLbls>
          <c:cat>
            <c:strRef>
              <c:f>Sayfa1!$A$2</c:f>
              <c:strCache>
                <c:ptCount val="1"/>
                <c:pt idx="0">
                  <c:v>Aile Hekimlerinin Kaldırılmasını Talep Ettikleri SUT Kısıtlamaları (%)</c:v>
                </c:pt>
              </c:strCache>
            </c:strRef>
          </c:cat>
          <c:val>
            <c:numRef>
              <c:f>Sayfa1!$P$2</c:f>
              <c:numCache>
                <c:formatCode>General</c:formatCode>
                <c:ptCount val="1"/>
                <c:pt idx="0">
                  <c:v>12.3</c:v>
                </c:pt>
              </c:numCache>
            </c:numRef>
          </c:val>
        </c:ser>
        <c:dLbls>
          <c:showLegendKey val="0"/>
          <c:showVal val="0"/>
          <c:showCatName val="0"/>
          <c:showSerName val="0"/>
          <c:showPercent val="0"/>
          <c:showBubbleSize val="0"/>
        </c:dLbls>
        <c:gapWidth val="150"/>
        <c:shape val="cylinder"/>
        <c:axId val="220718976"/>
        <c:axId val="220720512"/>
        <c:axId val="0"/>
      </c:bar3DChart>
      <c:catAx>
        <c:axId val="220718976"/>
        <c:scaling>
          <c:orientation val="minMax"/>
        </c:scaling>
        <c:delete val="0"/>
        <c:axPos val="b"/>
        <c:majorTickMark val="out"/>
        <c:minorTickMark val="none"/>
        <c:tickLblPos val="nextTo"/>
        <c:txPr>
          <a:bodyPr/>
          <a:lstStyle/>
          <a:p>
            <a:pPr>
              <a:defRPr b="1"/>
            </a:pPr>
            <a:endParaRPr lang="tr-TR"/>
          </a:p>
        </c:txPr>
        <c:crossAx val="220720512"/>
        <c:crosses val="autoZero"/>
        <c:auto val="1"/>
        <c:lblAlgn val="ctr"/>
        <c:lblOffset val="100"/>
        <c:noMultiLvlLbl val="0"/>
      </c:catAx>
      <c:valAx>
        <c:axId val="220720512"/>
        <c:scaling>
          <c:orientation val="minMax"/>
          <c:max val="80"/>
        </c:scaling>
        <c:delete val="0"/>
        <c:axPos val="l"/>
        <c:majorGridlines/>
        <c:numFmt formatCode="[$-41F]0.00" sourceLinked="0"/>
        <c:majorTickMark val="out"/>
        <c:minorTickMark val="none"/>
        <c:tickLblPos val="nextTo"/>
        <c:txPr>
          <a:bodyPr/>
          <a:lstStyle/>
          <a:p>
            <a:pPr>
              <a:defRPr b="1"/>
            </a:pPr>
            <a:endParaRPr lang="tr-TR"/>
          </a:p>
        </c:txPr>
        <c:crossAx val="220718976"/>
        <c:crosses val="autoZero"/>
        <c:crossBetween val="between"/>
      </c:valAx>
    </c:plotArea>
    <c:legend>
      <c:legendPos val="r"/>
      <c:layout>
        <c:manualLayout>
          <c:xMode val="edge"/>
          <c:yMode val="edge"/>
          <c:x val="0.64920450135816843"/>
          <c:y val="2.5309961254843145E-2"/>
          <c:w val="0.33915405510283275"/>
          <c:h val="0.9493797650293713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BE008453-8C8F-4B5A-B923-454F15ED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9</Pages>
  <Words>1475</Words>
  <Characters>8410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Win10_TR</dc:creator>
  <cp:lastModifiedBy>Win10_TR</cp:lastModifiedBy>
  <cp:revision>14</cp:revision>
  <dcterms:created xsi:type="dcterms:W3CDTF">2020-01-07T20:45:00Z</dcterms:created>
  <dcterms:modified xsi:type="dcterms:W3CDTF">2020-01-08T15:11:00Z</dcterms:modified>
</cp:coreProperties>
</file>