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4C6" w:rsidRDefault="002B3ACD" w:rsidP="002B3ACD">
      <w:pPr>
        <w:jc w:val="center"/>
        <w:rPr>
          <w:b/>
        </w:rPr>
      </w:pPr>
      <w:proofErr w:type="gramStart"/>
      <w:r w:rsidRPr="002B3ACD">
        <w:rPr>
          <w:b/>
        </w:rPr>
        <w:t>…………</w:t>
      </w:r>
      <w:proofErr w:type="gramEnd"/>
      <w:r w:rsidRPr="002B3ACD">
        <w:rPr>
          <w:b/>
        </w:rPr>
        <w:t xml:space="preserve"> İL SAĞLIK MÜDÜRLÜĞÜNE</w:t>
      </w:r>
    </w:p>
    <w:p w:rsidR="002B3ACD" w:rsidRDefault="002B3ACD" w:rsidP="002B3ACD">
      <w:pPr>
        <w:jc w:val="center"/>
        <w:rPr>
          <w:b/>
        </w:rPr>
      </w:pPr>
      <w:r>
        <w:rPr>
          <w:b/>
        </w:rPr>
        <w:tab/>
      </w:r>
      <w:r>
        <w:rPr>
          <w:b/>
        </w:rPr>
        <w:tab/>
      </w:r>
      <w:r>
        <w:rPr>
          <w:b/>
        </w:rPr>
        <w:tab/>
      </w:r>
      <w:proofErr w:type="gramStart"/>
      <w:r>
        <w:rPr>
          <w:b/>
        </w:rPr>
        <w:t>………………</w:t>
      </w:r>
      <w:proofErr w:type="gramEnd"/>
    </w:p>
    <w:p w:rsidR="00D52C2D" w:rsidRDefault="00D52C2D" w:rsidP="002B3ACD">
      <w:pPr>
        <w:jc w:val="both"/>
      </w:pPr>
    </w:p>
    <w:p w:rsidR="002B3ACD" w:rsidRDefault="002B3ACD" w:rsidP="002B3ACD">
      <w:pPr>
        <w:jc w:val="both"/>
      </w:pPr>
      <w:r w:rsidRPr="002B3ACD">
        <w:t xml:space="preserve"> </w:t>
      </w:r>
      <w:r>
        <w:tab/>
      </w:r>
      <w:r w:rsidRPr="002B3ACD">
        <w:t>5258 sayılı Aile Hekimliği Kanunu'nun "Personelin statüsü ve malî haklar" başlıklı 3.maddesinin 7.fıkrasında; "</w:t>
      </w:r>
      <w:r w:rsidRPr="00D52C2D">
        <w:rPr>
          <w:i/>
        </w:rPr>
        <w:t xml:space="preserve">Aile hekimi ve aile sağlığı çalışanlarının durumları ve aile hekimliği uzmanlık eğitimi almış olup olmadıkları da dikkate alınmak suretiyle yapılacak ödeme tutarlarının tespitinde; çalıştığı bölgenin </w:t>
      </w:r>
      <w:proofErr w:type="spellStart"/>
      <w:r w:rsidRPr="00D52C2D">
        <w:rPr>
          <w:i/>
        </w:rPr>
        <w:t>sosyo</w:t>
      </w:r>
      <w:proofErr w:type="spellEnd"/>
      <w:r w:rsidRPr="00D52C2D">
        <w:rPr>
          <w:i/>
        </w:rPr>
        <w:t xml:space="preserve">-ekonomik gelişmişlik düzeyi, aile sağlığı merkezi giderleri, (…), kayıtlı kişi sayısı ve bunların risk grupları, gezici sağlık hizmetleri ile aile hekimi tarafından karşılanmayan gider unsurları, belirlenen standartlar çerçevesinde sağlığın geliştirilmesi, hastalıkların önlenmesi, takibi ve kontrolündeki başarı oranı gibi </w:t>
      </w:r>
      <w:proofErr w:type="gramStart"/>
      <w:r w:rsidRPr="00D52C2D">
        <w:rPr>
          <w:i/>
        </w:rPr>
        <w:t>kriterler</w:t>
      </w:r>
      <w:proofErr w:type="gramEnd"/>
      <w:r w:rsidRPr="00D52C2D">
        <w:rPr>
          <w:i/>
        </w:rPr>
        <w:t xml:space="preserve"> esas alınır. </w:t>
      </w:r>
      <w:r w:rsidRPr="00D52C2D">
        <w:rPr>
          <w:i/>
          <w:u w:val="single"/>
        </w:rPr>
        <w:t xml:space="preserve">Sağlık Bakanlığınca belirlenen standartlara göre, koruyucu hekimlik hizmetlerinin eksik uygulaması (…) halinde bu ödeme tutarından brüt ücretin %20'sine kadar indirim yapılır. Sosyoekonomik gelişmişlik düzeyi ücreti, aile sağlığı merkezi </w:t>
      </w:r>
      <w:proofErr w:type="gramStart"/>
      <w:r w:rsidRPr="00D52C2D">
        <w:rPr>
          <w:i/>
          <w:u w:val="single"/>
        </w:rPr>
        <w:t>giderleri,</w:t>
      </w:r>
      <w:proofErr w:type="gramEnd"/>
      <w:r w:rsidRPr="00D52C2D">
        <w:rPr>
          <w:i/>
          <w:u w:val="single"/>
        </w:rPr>
        <w:t xml:space="preserve"> (…) ve gezici sağlık hizmetleri ödemelerinden Damga Vergisi hariç herhangi bir kesinti yapılmaz</w:t>
      </w:r>
      <w:r w:rsidRPr="00D52C2D">
        <w:rPr>
          <w:i/>
        </w:rPr>
        <w:t>..</w:t>
      </w:r>
      <w:r w:rsidRPr="002B3ACD">
        <w:t xml:space="preserve">." hükmü yer almaktadır. </w:t>
      </w:r>
    </w:p>
    <w:p w:rsidR="002B3ACD" w:rsidRDefault="002B3ACD" w:rsidP="002B3ACD">
      <w:pPr>
        <w:ind w:firstLine="708"/>
        <w:jc w:val="both"/>
      </w:pPr>
      <w:r w:rsidRPr="002B3ACD">
        <w:t xml:space="preserve">Başbakanlık Devlet Personel Başkanlığı'nın </w:t>
      </w:r>
      <w:proofErr w:type="gramStart"/>
      <w:r w:rsidRPr="002B3ACD">
        <w:t>23/09/2009</w:t>
      </w:r>
      <w:proofErr w:type="gramEnd"/>
      <w:r w:rsidRPr="002B3ACD">
        <w:t xml:space="preserve"> tarih ve 7040 sayılı sendika üyelik aidatı hakkındaki mütalaasında</w:t>
      </w:r>
      <w:r>
        <w:t xml:space="preserve"> ise</w:t>
      </w:r>
      <w:r w:rsidRPr="002B3ACD">
        <w:t>; "...</w:t>
      </w:r>
      <w:r w:rsidRPr="00D52C2D">
        <w:rPr>
          <w:i/>
        </w:rPr>
        <w:t xml:space="preserve">sendika üyelik ödentisinin, sendika tüzüğünde belirlenmiş oranın kamu görevlisinin, kadro ya da pozisyonuna bağlı ve her ay mutat olarak ödenmekte olan damga vergisine tabi aylık brüt gelirleri toplamına uygulanmasıyla bulunacağı, 4688 sayılı Kanunun 25 inci maddesi hükmüne göre, üyelik aidatının belirlenmesinde kamu görevlisinin kadro ya da pozisyonuna bağlı ödemelerin dikkate alınacağı, kayıtlı kişiler için ödenecek ücretlerin de bu kapsamda değerlendirilmesi gerektiği ancak, aile hekimlerine </w:t>
      </w:r>
      <w:proofErr w:type="spellStart"/>
      <w:r w:rsidRPr="00D52C2D">
        <w:rPr>
          <w:i/>
        </w:rPr>
        <w:t>sosyo</w:t>
      </w:r>
      <w:proofErr w:type="spellEnd"/>
      <w:r w:rsidRPr="00D52C2D">
        <w:rPr>
          <w:i/>
        </w:rPr>
        <w:t>-ekonomik gelişmişlik düzeyi, tahlil, tetkik, kira ve gezici sağlık hizmet giderleri adı altında ödenmekte olan unsurların bir gider karşılığı ödendiği göz önüne alındığında bu ödeme unsurlarının 'her ay mutat olarak ödenmekte olan damga vergisine tabi aylık brüt gelir' kapsamında değerlendirilemeyeceği...</w:t>
      </w:r>
      <w:r w:rsidRPr="002B3ACD">
        <w:t>" bilgilerine yer verilmiştir.</w:t>
      </w:r>
    </w:p>
    <w:p w:rsidR="002B3ACD" w:rsidRDefault="002B3ACD" w:rsidP="002B3ACD">
      <w:pPr>
        <w:ind w:firstLine="708"/>
        <w:jc w:val="both"/>
      </w:pPr>
      <w:r>
        <w:t xml:space="preserve">Tarafıma aylık olarak yatırılan </w:t>
      </w:r>
      <w:r>
        <w:t>maaş bordrosu</w:t>
      </w:r>
      <w:r>
        <w:t>nu incelediğim</w:t>
      </w:r>
      <w:r>
        <w:t xml:space="preserve">de </w:t>
      </w:r>
      <w:r>
        <w:t>ise</w:t>
      </w:r>
      <w:r w:rsidR="00D52C2D">
        <w:t>;</w:t>
      </w:r>
      <w:r>
        <w:t xml:space="preserve"> maaşımdan yapılan kesintinin </w:t>
      </w:r>
      <w:r>
        <w:t xml:space="preserve">Başbakanlık Devlet Personel Başkanlığı'nın </w:t>
      </w:r>
      <w:proofErr w:type="gramStart"/>
      <w:r>
        <w:t>23/09/2009</w:t>
      </w:r>
      <w:proofErr w:type="gramEnd"/>
      <w:r>
        <w:t xml:space="preserve"> tarih ve 7040 sayılı sendika üyelik aidat</w:t>
      </w:r>
      <w:r>
        <w:t>ı hakkındaki mütalaa yazısına aykırı olarak</w:t>
      </w:r>
      <w:r w:rsidR="00200502">
        <w:t>,</w:t>
      </w:r>
      <w:r>
        <w:t xml:space="preserve"> </w:t>
      </w:r>
      <w:r w:rsidRPr="00602335">
        <w:rPr>
          <w:u w:val="single"/>
        </w:rPr>
        <w:t xml:space="preserve">brüt gelire </w:t>
      </w:r>
      <w:r w:rsidRPr="00602335">
        <w:rPr>
          <w:u w:val="single"/>
        </w:rPr>
        <w:t xml:space="preserve">aile sağlığı merkezi gider ödeneğinin </w:t>
      </w:r>
      <w:r w:rsidRPr="00602335">
        <w:rPr>
          <w:u w:val="single"/>
        </w:rPr>
        <w:t>de eklendiği</w:t>
      </w:r>
      <w:r w:rsidR="00200502" w:rsidRPr="00602335">
        <w:rPr>
          <w:u w:val="single"/>
        </w:rPr>
        <w:t>ni</w:t>
      </w:r>
      <w:r>
        <w:t xml:space="preserve"> </w:t>
      </w:r>
      <w:r>
        <w:t xml:space="preserve">ve bu tutara sendika tüzüğünde belirtilen oran uygulanarak </w:t>
      </w:r>
      <w:r w:rsidR="00D52C2D">
        <w:t xml:space="preserve">fazladan </w:t>
      </w:r>
      <w:r w:rsidR="00200502">
        <w:t>kesinti yapıldığını</w:t>
      </w:r>
      <w:r>
        <w:t xml:space="preserve"> müşahede ettim. </w:t>
      </w:r>
    </w:p>
    <w:p w:rsidR="002B3ACD" w:rsidRDefault="00D52C2D" w:rsidP="002B3ACD">
      <w:pPr>
        <w:ind w:firstLine="708"/>
        <w:jc w:val="both"/>
      </w:pPr>
      <w:r>
        <w:t>Nitekim a</w:t>
      </w:r>
      <w:r w:rsidR="002B3ACD">
        <w:t>ynı konuya ilişkin olarak Çorum İdare Mahkemesi’nin 30.12.2019 tarih ve 2018/69</w:t>
      </w:r>
      <w:r>
        <w:t>2 E</w:t>
      </w:r>
      <w:proofErr w:type="gramStart"/>
      <w:r>
        <w:t>.,</w:t>
      </w:r>
      <w:proofErr w:type="gramEnd"/>
      <w:r>
        <w:t xml:space="preserve"> 2019/703 K. sayılı kararında da ücretten bu şekilde yapılan kesintinin hukuka aykırı olduğuna karar verilmiştir</w:t>
      </w:r>
      <w:r w:rsidR="002B3ACD">
        <w:t xml:space="preserve"> </w:t>
      </w:r>
      <w:r w:rsidR="002B3ACD" w:rsidRPr="00D52C2D">
        <w:rPr>
          <w:b/>
        </w:rPr>
        <w:t>(ekte sunulmuştur).</w:t>
      </w:r>
    </w:p>
    <w:p w:rsidR="002B3ACD" w:rsidRDefault="002B3ACD" w:rsidP="002B3ACD">
      <w:pPr>
        <w:ind w:firstLine="708"/>
        <w:jc w:val="both"/>
      </w:pPr>
      <w:r>
        <w:t>Arz edilen nedenlerle</w:t>
      </w:r>
      <w:r w:rsidR="00200502">
        <w:t>,</w:t>
      </w:r>
      <w:r>
        <w:t xml:space="preserve"> Sayın Müdürlüğünü</w:t>
      </w:r>
      <w:r w:rsidR="00202A4B">
        <w:t xml:space="preserve">z tarafından maaşımdan </w:t>
      </w:r>
      <w:r>
        <w:t xml:space="preserve">yapılan sendika kesintisinin iş bu dilekçe tarihinden </w:t>
      </w:r>
      <w:r w:rsidR="00200502">
        <w:t xml:space="preserve">itibaren </w:t>
      </w:r>
      <w:r w:rsidR="00C74EF7">
        <w:t xml:space="preserve">yeniden hesaplanmasını, ayrıca </w:t>
      </w:r>
      <w:bookmarkStart w:id="0" w:name="_GoBack"/>
      <w:bookmarkEnd w:id="0"/>
      <w:r w:rsidR="00200502">
        <w:t xml:space="preserve">maaşımdan Nisan 2020- Mayıs 2020 ve Haziran 2020 aylarında yapılan fazladan kesintinin aşağıda bildirdiğim </w:t>
      </w:r>
      <w:proofErr w:type="spellStart"/>
      <w:r w:rsidR="00200502">
        <w:t>iban</w:t>
      </w:r>
      <w:proofErr w:type="spellEnd"/>
      <w:r w:rsidR="00200502">
        <w:t xml:space="preserve"> numarasına yatırılmasını arz ve talep ediyorum. 12.06.2020 </w:t>
      </w:r>
    </w:p>
    <w:p w:rsidR="00200502" w:rsidRPr="00200502" w:rsidRDefault="00200502" w:rsidP="002B3ACD">
      <w:pPr>
        <w:ind w:firstLine="708"/>
        <w:jc w:val="both"/>
        <w:rPr>
          <w:b/>
        </w:rPr>
      </w:pPr>
      <w:r>
        <w:tab/>
      </w:r>
      <w:r>
        <w:tab/>
      </w:r>
      <w:r>
        <w:tab/>
      </w:r>
      <w:r>
        <w:tab/>
      </w:r>
      <w:r>
        <w:tab/>
      </w:r>
      <w:r>
        <w:tab/>
      </w:r>
      <w:r>
        <w:tab/>
      </w:r>
      <w:r>
        <w:tab/>
      </w:r>
      <w:proofErr w:type="spellStart"/>
      <w:r w:rsidRPr="00200502">
        <w:rPr>
          <w:b/>
        </w:rPr>
        <w:t>Dr</w:t>
      </w:r>
      <w:proofErr w:type="spellEnd"/>
      <w:proofErr w:type="gramStart"/>
      <w:r w:rsidRPr="00200502">
        <w:rPr>
          <w:b/>
        </w:rPr>
        <w:t>……………………………..</w:t>
      </w:r>
      <w:proofErr w:type="gramEnd"/>
    </w:p>
    <w:p w:rsidR="00200502" w:rsidRDefault="00200502" w:rsidP="00200502">
      <w:pPr>
        <w:jc w:val="both"/>
      </w:pPr>
    </w:p>
    <w:p w:rsidR="00200502" w:rsidRDefault="00200502" w:rsidP="00200502">
      <w:pPr>
        <w:jc w:val="both"/>
      </w:pPr>
      <w:r>
        <w:t>TC No:</w:t>
      </w:r>
    </w:p>
    <w:p w:rsidR="00200502" w:rsidRDefault="00200502" w:rsidP="00200502">
      <w:pPr>
        <w:jc w:val="both"/>
      </w:pPr>
      <w:r>
        <w:t>Tel:</w:t>
      </w:r>
    </w:p>
    <w:p w:rsidR="002B3ACD" w:rsidRDefault="00200502" w:rsidP="00200502">
      <w:pPr>
        <w:jc w:val="both"/>
      </w:pPr>
      <w:r>
        <w:t>İBAN No:</w:t>
      </w:r>
    </w:p>
    <w:p w:rsidR="00200502" w:rsidRDefault="00200502" w:rsidP="00200502">
      <w:pPr>
        <w:jc w:val="both"/>
      </w:pPr>
      <w:r>
        <w:t xml:space="preserve">Eki: </w:t>
      </w:r>
      <w:r w:rsidRPr="00200502">
        <w:t>Çorum İdare Mahkemesi’nin 30.12.2019 tarih ve 2018/692 E</w:t>
      </w:r>
      <w:proofErr w:type="gramStart"/>
      <w:r w:rsidRPr="00200502">
        <w:t>.,</w:t>
      </w:r>
      <w:proofErr w:type="gramEnd"/>
      <w:r w:rsidRPr="00200502">
        <w:t xml:space="preserve"> 2019/703 K. sayılı kararı</w:t>
      </w:r>
    </w:p>
    <w:sectPr w:rsidR="00200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ACD"/>
    <w:rsid w:val="000D1849"/>
    <w:rsid w:val="00200502"/>
    <w:rsid w:val="00202A4B"/>
    <w:rsid w:val="002B3ACD"/>
    <w:rsid w:val="00602335"/>
    <w:rsid w:val="007C5BC3"/>
    <w:rsid w:val="00A2086B"/>
    <w:rsid w:val="00C74EF7"/>
    <w:rsid w:val="00D52C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6444A-223F-4AAC-80CE-47D11F90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469</Words>
  <Characters>2677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Tortum</dc:creator>
  <cp:keywords/>
  <dc:description/>
  <cp:lastModifiedBy>Cihat Tortum</cp:lastModifiedBy>
  <cp:revision>5</cp:revision>
  <dcterms:created xsi:type="dcterms:W3CDTF">2020-06-12T06:49:00Z</dcterms:created>
  <dcterms:modified xsi:type="dcterms:W3CDTF">2020-06-12T07:11:00Z</dcterms:modified>
</cp:coreProperties>
</file>